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58" w:rsidRPr="00662E08" w:rsidRDefault="000B0B58" w:rsidP="006B07E1">
      <w:pPr>
        <w:spacing w:before="0" w:line="276" w:lineRule="auto"/>
        <w:rPr>
          <w:rFonts w:ascii="Times New Roman" w:hAnsi="Times New Roman"/>
        </w:rPr>
      </w:pPr>
      <w:bookmarkStart w:id="0" w:name="_GoBack"/>
      <w:bookmarkEnd w:id="0"/>
    </w:p>
    <w:p w:rsidR="000B0B58" w:rsidRPr="00F54988" w:rsidRDefault="00D9177E" w:rsidP="00F54988">
      <w:pPr>
        <w:spacing w:before="0" w:line="276" w:lineRule="auto"/>
        <w:jc w:val="right"/>
        <w:rPr>
          <w:rFonts w:ascii="Times New Roman" w:hAnsi="Times New Roman"/>
          <w:b/>
          <w:sz w:val="24"/>
          <w:szCs w:val="24"/>
        </w:rPr>
      </w:pPr>
      <w:r>
        <w:rPr>
          <w:rFonts w:ascii="Times New Roman" w:hAnsi="Times New Roman"/>
          <w:b/>
          <w:sz w:val="24"/>
          <w:szCs w:val="24"/>
        </w:rPr>
        <w:t>II</w:t>
      </w:r>
      <w:r w:rsidR="00F54988" w:rsidRPr="00F54988">
        <w:rPr>
          <w:rFonts w:ascii="Times New Roman" w:hAnsi="Times New Roman"/>
          <w:b/>
          <w:sz w:val="24"/>
          <w:szCs w:val="24"/>
        </w:rPr>
        <w:t>.</w:t>
      </w:r>
    </w:p>
    <w:p w:rsidR="001E360E" w:rsidRPr="00662E08" w:rsidRDefault="001E360E"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0B0B58" w:rsidRPr="00662E08" w:rsidRDefault="00447AF1" w:rsidP="006B07E1">
      <w:pPr>
        <w:spacing w:before="0" w:line="276" w:lineRule="auto"/>
        <w:jc w:val="center"/>
        <w:rPr>
          <w:rFonts w:ascii="Times New Roman" w:hAnsi="Times New Roman"/>
          <w:b/>
          <w:color w:val="FF6600"/>
          <w:sz w:val="48"/>
          <w:szCs w:val="48"/>
        </w:rPr>
      </w:pPr>
      <w:r w:rsidRPr="00662E08">
        <w:rPr>
          <w:rFonts w:ascii="Times New Roman" w:hAnsi="Times New Roman"/>
          <w:b/>
          <w:color w:val="FF6600"/>
          <w:sz w:val="48"/>
          <w:szCs w:val="48"/>
        </w:rPr>
        <w:t>NÁRODNÍ STRATEGIE</w:t>
      </w:r>
    </w:p>
    <w:p w:rsidR="000B0B58" w:rsidRPr="00662E08" w:rsidRDefault="000B0B58" w:rsidP="006B07E1">
      <w:pPr>
        <w:spacing w:before="0" w:line="276" w:lineRule="auto"/>
        <w:jc w:val="center"/>
        <w:rPr>
          <w:rFonts w:ascii="Times New Roman" w:hAnsi="Times New Roman"/>
          <w:b/>
          <w:color w:val="FF6600"/>
          <w:sz w:val="48"/>
          <w:szCs w:val="48"/>
        </w:rPr>
      </w:pPr>
      <w:r w:rsidRPr="00662E08">
        <w:rPr>
          <w:rFonts w:ascii="Times New Roman" w:hAnsi="Times New Roman"/>
          <w:b/>
          <w:color w:val="FF6600"/>
          <w:sz w:val="48"/>
          <w:szCs w:val="48"/>
        </w:rPr>
        <w:t>PRIMÁRNÍ PREVENCE RIZIKOVÉHO CHOVÁNÍ DĚTÍ A MLÁDEŽE</w:t>
      </w:r>
    </w:p>
    <w:p w:rsidR="000B0B58" w:rsidRPr="00662E08" w:rsidRDefault="000B0B58" w:rsidP="006B07E1">
      <w:pPr>
        <w:spacing w:before="0" w:line="276" w:lineRule="auto"/>
        <w:jc w:val="center"/>
        <w:rPr>
          <w:rFonts w:ascii="Times New Roman" w:hAnsi="Times New Roman"/>
          <w:b/>
          <w:color w:val="FF6600"/>
          <w:sz w:val="48"/>
          <w:szCs w:val="48"/>
        </w:rPr>
      </w:pPr>
    </w:p>
    <w:p w:rsidR="000B0B58" w:rsidRPr="00662E08" w:rsidRDefault="000B0B58" w:rsidP="006B07E1">
      <w:pPr>
        <w:spacing w:before="0" w:line="276" w:lineRule="auto"/>
        <w:jc w:val="center"/>
        <w:rPr>
          <w:rFonts w:ascii="Times New Roman" w:hAnsi="Times New Roman"/>
          <w:b/>
          <w:color w:val="FF6600"/>
          <w:sz w:val="48"/>
          <w:szCs w:val="48"/>
        </w:rPr>
      </w:pPr>
      <w:r w:rsidRPr="00662E08">
        <w:rPr>
          <w:rFonts w:ascii="Times New Roman" w:hAnsi="Times New Roman"/>
          <w:b/>
          <w:color w:val="FF6600"/>
          <w:sz w:val="48"/>
          <w:szCs w:val="48"/>
        </w:rPr>
        <w:t>NA OBDOBÍ 2013 - 2018</w:t>
      </w:r>
    </w:p>
    <w:p w:rsidR="000B0B58" w:rsidRPr="00662E08" w:rsidRDefault="000B0B58" w:rsidP="006B07E1">
      <w:pPr>
        <w:spacing w:before="0" w:line="276" w:lineRule="auto"/>
        <w:rPr>
          <w:rFonts w:ascii="Times New Roman" w:hAnsi="Times New Roman"/>
        </w:rPr>
      </w:pPr>
    </w:p>
    <w:p w:rsidR="000B0B58" w:rsidRPr="00662E08" w:rsidRDefault="000B0B58" w:rsidP="006B07E1">
      <w:pPr>
        <w:spacing w:before="0" w:line="276" w:lineRule="auto"/>
        <w:rPr>
          <w:rFonts w:ascii="Times New Roman" w:hAnsi="Times New Roman"/>
        </w:rPr>
      </w:pPr>
    </w:p>
    <w:p w:rsidR="000B0B58" w:rsidRPr="00662E08" w:rsidRDefault="000B0B58" w:rsidP="006B07E1">
      <w:pPr>
        <w:spacing w:before="0" w:line="276" w:lineRule="auto"/>
        <w:rPr>
          <w:rFonts w:ascii="Times New Roman" w:hAnsi="Times New Roman"/>
        </w:rPr>
      </w:pPr>
    </w:p>
    <w:p w:rsidR="000B0B58" w:rsidRPr="00662E08" w:rsidRDefault="000B0B58"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1E360E" w:rsidRPr="00662E08" w:rsidRDefault="001E360E" w:rsidP="006B07E1">
      <w:pPr>
        <w:spacing w:before="0" w:line="276" w:lineRule="auto"/>
        <w:rPr>
          <w:rFonts w:ascii="Times New Roman" w:hAnsi="Times New Roman"/>
        </w:rPr>
      </w:pPr>
    </w:p>
    <w:p w:rsidR="000B0B58" w:rsidRPr="00662E08" w:rsidRDefault="000B0B58" w:rsidP="006B07E1">
      <w:pPr>
        <w:spacing w:before="0" w:line="276" w:lineRule="auto"/>
        <w:rPr>
          <w:rFonts w:ascii="Times New Roman" w:hAnsi="Times New Roman"/>
        </w:rPr>
      </w:pPr>
    </w:p>
    <w:p w:rsidR="000B0B58" w:rsidRPr="00662E08" w:rsidRDefault="000B0B58" w:rsidP="006B07E1">
      <w:pPr>
        <w:spacing w:before="0" w:line="276" w:lineRule="auto"/>
        <w:jc w:val="center"/>
        <w:rPr>
          <w:rFonts w:ascii="Times New Roman" w:hAnsi="Times New Roman"/>
        </w:rPr>
      </w:pPr>
      <w:r w:rsidRPr="00662E08">
        <w:rPr>
          <w:rFonts w:ascii="Times New Roman" w:hAnsi="Times New Roman"/>
        </w:rPr>
        <w:t>Praha 2013</w:t>
      </w:r>
    </w:p>
    <w:p w:rsidR="000B0B58" w:rsidRPr="00662E08" w:rsidRDefault="000B0B58" w:rsidP="006B07E1">
      <w:pPr>
        <w:spacing w:before="0" w:line="276" w:lineRule="auto"/>
        <w:rPr>
          <w:rFonts w:ascii="Times New Roman" w:hAnsi="Times New Roman"/>
        </w:rPr>
      </w:pPr>
    </w:p>
    <w:p w:rsidR="000B0B58" w:rsidRPr="00662E08" w:rsidRDefault="000B0B58" w:rsidP="006B07E1">
      <w:pPr>
        <w:spacing w:before="0" w:line="276" w:lineRule="auto"/>
        <w:ind w:firstLine="0"/>
        <w:rPr>
          <w:rFonts w:ascii="Times New Roman" w:hAnsi="Times New Roman"/>
          <w:b/>
          <w:color w:val="FF6600"/>
          <w:sz w:val="32"/>
          <w:szCs w:val="32"/>
        </w:rPr>
      </w:pPr>
      <w:r w:rsidRPr="00662E08">
        <w:rPr>
          <w:rFonts w:ascii="Times New Roman" w:hAnsi="Times New Roman"/>
        </w:rPr>
        <w:br w:type="page"/>
      </w:r>
      <w:r w:rsidRPr="00662E08">
        <w:rPr>
          <w:rFonts w:ascii="Times New Roman" w:hAnsi="Times New Roman"/>
          <w:b/>
          <w:color w:val="FF6600"/>
          <w:sz w:val="32"/>
          <w:szCs w:val="32"/>
        </w:rPr>
        <w:lastRenderedPageBreak/>
        <w:t>Obsah</w:t>
      </w:r>
    </w:p>
    <w:p w:rsidR="000B0B58" w:rsidRPr="00662E08" w:rsidRDefault="000B0B58" w:rsidP="006B07E1">
      <w:pPr>
        <w:tabs>
          <w:tab w:val="right" w:leader="dot" w:pos="8505"/>
        </w:tabs>
        <w:spacing w:before="0" w:line="276" w:lineRule="auto"/>
        <w:ind w:firstLine="0"/>
        <w:rPr>
          <w:rFonts w:ascii="Times New Roman" w:hAnsi="Times New Roman"/>
          <w:lang w:eastAsia="ar-SA"/>
        </w:rPr>
      </w:pPr>
      <w:r w:rsidRPr="00662E08">
        <w:rPr>
          <w:rFonts w:ascii="Times New Roman" w:hAnsi="Times New Roman"/>
          <w:lang w:eastAsia="ar-SA"/>
        </w:rPr>
        <w:t>Úvodem</w:t>
      </w:r>
      <w:r w:rsidR="001E360E" w:rsidRPr="00662E08">
        <w:rPr>
          <w:rFonts w:ascii="Times New Roman" w:hAnsi="Times New Roman"/>
          <w:lang w:eastAsia="ar-SA"/>
        </w:rPr>
        <w:tab/>
        <w:t>3</w:t>
      </w:r>
    </w:p>
    <w:p w:rsidR="00EB20EB" w:rsidRDefault="000B0B58">
      <w:pPr>
        <w:pStyle w:val="Obsah1"/>
        <w:rPr>
          <w:rFonts w:ascii="Calibri" w:eastAsia="Times New Roman" w:hAnsi="Calibri"/>
          <w:noProof/>
          <w:lang w:eastAsia="cs-CZ"/>
        </w:rPr>
      </w:pPr>
      <w:r w:rsidRPr="00662E08">
        <w:fldChar w:fldCharType="begin"/>
      </w:r>
      <w:r w:rsidRPr="00662E08">
        <w:instrText xml:space="preserve"> TOC \o "1-3" \h \z \u </w:instrText>
      </w:r>
      <w:r w:rsidRPr="00662E08">
        <w:fldChar w:fldCharType="separate"/>
      </w:r>
      <w:hyperlink w:anchor="_Toc350694106" w:history="1">
        <w:r w:rsidR="00EB20EB" w:rsidRPr="0056024E">
          <w:rPr>
            <w:rStyle w:val="Hypertextovodkaz"/>
            <w:noProof/>
          </w:rPr>
          <w:t>1.</w:t>
        </w:r>
        <w:r w:rsidR="00EB20EB">
          <w:rPr>
            <w:rFonts w:ascii="Calibri" w:eastAsia="Times New Roman" w:hAnsi="Calibri"/>
            <w:noProof/>
            <w:lang w:eastAsia="cs-CZ"/>
          </w:rPr>
          <w:tab/>
        </w:r>
        <w:r w:rsidR="00EB20EB" w:rsidRPr="0056024E">
          <w:rPr>
            <w:rStyle w:val="Hypertextovodkaz"/>
            <w:noProof/>
          </w:rPr>
          <w:t>Základní východiska, principy a cíle Strategie</w:t>
        </w:r>
        <w:r w:rsidR="00EB20EB">
          <w:rPr>
            <w:noProof/>
            <w:webHidden/>
          </w:rPr>
          <w:tab/>
        </w:r>
        <w:r w:rsidR="00EB20EB">
          <w:rPr>
            <w:noProof/>
            <w:webHidden/>
          </w:rPr>
          <w:fldChar w:fldCharType="begin"/>
        </w:r>
        <w:r w:rsidR="00EB20EB">
          <w:rPr>
            <w:noProof/>
            <w:webHidden/>
          </w:rPr>
          <w:instrText xml:space="preserve"> PAGEREF _Toc350694106 \h </w:instrText>
        </w:r>
        <w:r w:rsidR="00EB20EB">
          <w:rPr>
            <w:noProof/>
            <w:webHidden/>
          </w:rPr>
        </w:r>
        <w:r w:rsidR="00EB20EB">
          <w:rPr>
            <w:noProof/>
            <w:webHidden/>
          </w:rPr>
          <w:fldChar w:fldCharType="separate"/>
        </w:r>
        <w:r w:rsidR="00E54EF2">
          <w:rPr>
            <w:noProof/>
            <w:webHidden/>
          </w:rPr>
          <w:t>4</w:t>
        </w:r>
        <w:r w:rsidR="00EB20EB">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07" w:history="1">
        <w:r w:rsidRPr="0056024E">
          <w:rPr>
            <w:rStyle w:val="Hypertextovodkaz"/>
            <w:noProof/>
          </w:rPr>
          <w:t>1.1.</w:t>
        </w:r>
        <w:r>
          <w:rPr>
            <w:rFonts w:ascii="Calibri" w:eastAsia="Times New Roman" w:hAnsi="Calibri"/>
            <w:noProof/>
            <w:lang w:eastAsia="cs-CZ"/>
          </w:rPr>
          <w:tab/>
        </w:r>
        <w:r w:rsidRPr="0056024E">
          <w:rPr>
            <w:rStyle w:val="Hypertextovodkaz"/>
            <w:noProof/>
          </w:rPr>
          <w:t>Východiska strategie</w:t>
        </w:r>
        <w:r>
          <w:rPr>
            <w:noProof/>
            <w:webHidden/>
          </w:rPr>
          <w:tab/>
        </w:r>
        <w:r>
          <w:rPr>
            <w:noProof/>
            <w:webHidden/>
          </w:rPr>
          <w:fldChar w:fldCharType="begin"/>
        </w:r>
        <w:r>
          <w:rPr>
            <w:noProof/>
            <w:webHidden/>
          </w:rPr>
          <w:instrText xml:space="preserve"> PAGEREF _Toc350694107 \h </w:instrText>
        </w:r>
        <w:r>
          <w:rPr>
            <w:noProof/>
            <w:webHidden/>
          </w:rPr>
        </w:r>
        <w:r>
          <w:rPr>
            <w:noProof/>
            <w:webHidden/>
          </w:rPr>
          <w:fldChar w:fldCharType="separate"/>
        </w:r>
        <w:r w:rsidR="00E54EF2">
          <w:rPr>
            <w:noProof/>
            <w:webHidden/>
          </w:rPr>
          <w:t>4</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08" w:history="1">
        <w:r w:rsidRPr="0056024E">
          <w:rPr>
            <w:rStyle w:val="Hypertextovodkaz"/>
            <w:noProof/>
          </w:rPr>
          <w:t>1.2.</w:t>
        </w:r>
        <w:r>
          <w:rPr>
            <w:rFonts w:ascii="Calibri" w:eastAsia="Times New Roman" w:hAnsi="Calibri"/>
            <w:noProof/>
            <w:lang w:eastAsia="cs-CZ"/>
          </w:rPr>
          <w:tab/>
        </w:r>
        <w:r w:rsidRPr="0056024E">
          <w:rPr>
            <w:rStyle w:val="Hypertextovodkaz"/>
            <w:noProof/>
          </w:rPr>
          <w:t>Principy Strategie</w:t>
        </w:r>
        <w:r>
          <w:rPr>
            <w:noProof/>
            <w:webHidden/>
          </w:rPr>
          <w:tab/>
        </w:r>
        <w:r>
          <w:rPr>
            <w:noProof/>
            <w:webHidden/>
          </w:rPr>
          <w:fldChar w:fldCharType="begin"/>
        </w:r>
        <w:r>
          <w:rPr>
            <w:noProof/>
            <w:webHidden/>
          </w:rPr>
          <w:instrText xml:space="preserve"> PAGEREF _Toc350694108 \h </w:instrText>
        </w:r>
        <w:r>
          <w:rPr>
            <w:noProof/>
            <w:webHidden/>
          </w:rPr>
        </w:r>
        <w:r>
          <w:rPr>
            <w:noProof/>
            <w:webHidden/>
          </w:rPr>
          <w:fldChar w:fldCharType="separate"/>
        </w:r>
        <w:r w:rsidR="00E54EF2">
          <w:rPr>
            <w:noProof/>
            <w:webHidden/>
          </w:rPr>
          <w:t>5</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09" w:history="1">
        <w:r w:rsidRPr="0056024E">
          <w:rPr>
            <w:rStyle w:val="Hypertextovodkaz"/>
            <w:noProof/>
          </w:rPr>
          <w:t>1.3.</w:t>
        </w:r>
        <w:r>
          <w:rPr>
            <w:rFonts w:ascii="Calibri" w:eastAsia="Times New Roman" w:hAnsi="Calibri"/>
            <w:noProof/>
            <w:lang w:eastAsia="cs-CZ"/>
          </w:rPr>
          <w:tab/>
        </w:r>
        <w:r w:rsidRPr="0056024E">
          <w:rPr>
            <w:rStyle w:val="Hypertextovodkaz"/>
            <w:noProof/>
          </w:rPr>
          <w:t>Základní cíle Strategie</w:t>
        </w:r>
        <w:r>
          <w:rPr>
            <w:noProof/>
            <w:webHidden/>
          </w:rPr>
          <w:tab/>
        </w:r>
        <w:r>
          <w:rPr>
            <w:noProof/>
            <w:webHidden/>
          </w:rPr>
          <w:fldChar w:fldCharType="begin"/>
        </w:r>
        <w:r>
          <w:rPr>
            <w:noProof/>
            <w:webHidden/>
          </w:rPr>
          <w:instrText xml:space="preserve"> PAGEREF _Toc350694109 \h </w:instrText>
        </w:r>
        <w:r>
          <w:rPr>
            <w:noProof/>
            <w:webHidden/>
          </w:rPr>
        </w:r>
        <w:r>
          <w:rPr>
            <w:noProof/>
            <w:webHidden/>
          </w:rPr>
          <w:fldChar w:fldCharType="separate"/>
        </w:r>
        <w:r w:rsidR="00E54EF2">
          <w:rPr>
            <w:noProof/>
            <w:webHidden/>
          </w:rPr>
          <w:t>6</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10" w:history="1">
        <w:r w:rsidRPr="0056024E">
          <w:rPr>
            <w:rStyle w:val="Hypertextovodkaz"/>
            <w:noProof/>
          </w:rPr>
          <w:t>1.4.</w:t>
        </w:r>
        <w:r>
          <w:rPr>
            <w:rFonts w:ascii="Calibri" w:eastAsia="Times New Roman" w:hAnsi="Calibri"/>
            <w:noProof/>
            <w:lang w:eastAsia="cs-CZ"/>
          </w:rPr>
          <w:tab/>
        </w:r>
        <w:r w:rsidRPr="0056024E">
          <w:rPr>
            <w:rStyle w:val="Hypertextovodkaz"/>
            <w:noProof/>
          </w:rPr>
          <w:t>Cílové skupiny</w:t>
        </w:r>
        <w:r>
          <w:rPr>
            <w:noProof/>
            <w:webHidden/>
          </w:rPr>
          <w:tab/>
        </w:r>
        <w:r>
          <w:rPr>
            <w:noProof/>
            <w:webHidden/>
          </w:rPr>
          <w:fldChar w:fldCharType="begin"/>
        </w:r>
        <w:r>
          <w:rPr>
            <w:noProof/>
            <w:webHidden/>
          </w:rPr>
          <w:instrText xml:space="preserve"> PAGEREF _Toc350694110 \h </w:instrText>
        </w:r>
        <w:r>
          <w:rPr>
            <w:noProof/>
            <w:webHidden/>
          </w:rPr>
        </w:r>
        <w:r>
          <w:rPr>
            <w:noProof/>
            <w:webHidden/>
          </w:rPr>
          <w:fldChar w:fldCharType="separate"/>
        </w:r>
        <w:r w:rsidR="00E54EF2">
          <w:rPr>
            <w:noProof/>
            <w:webHidden/>
          </w:rPr>
          <w:t>6</w:t>
        </w:r>
        <w:r>
          <w:rPr>
            <w:noProof/>
            <w:webHidden/>
          </w:rPr>
          <w:fldChar w:fldCharType="end"/>
        </w:r>
      </w:hyperlink>
    </w:p>
    <w:p w:rsidR="00EB20EB" w:rsidRDefault="00EB20EB">
      <w:pPr>
        <w:pStyle w:val="Obsah3"/>
        <w:tabs>
          <w:tab w:val="left" w:pos="1540"/>
          <w:tab w:val="right" w:leader="dot" w:pos="9060"/>
        </w:tabs>
        <w:rPr>
          <w:rFonts w:ascii="Calibri" w:eastAsia="Times New Roman" w:hAnsi="Calibri"/>
          <w:noProof/>
          <w:lang w:eastAsia="cs-CZ"/>
        </w:rPr>
      </w:pPr>
      <w:hyperlink w:anchor="_Toc350694111" w:history="1">
        <w:r w:rsidRPr="0056024E">
          <w:rPr>
            <w:rStyle w:val="Hypertextovodkaz"/>
            <w:noProof/>
          </w:rPr>
          <w:t>1.4.1.</w:t>
        </w:r>
        <w:r>
          <w:rPr>
            <w:rFonts w:ascii="Calibri" w:eastAsia="Times New Roman" w:hAnsi="Calibri"/>
            <w:noProof/>
            <w:lang w:eastAsia="cs-CZ"/>
          </w:rPr>
          <w:tab/>
        </w:r>
        <w:r w:rsidRPr="0056024E">
          <w:rPr>
            <w:rStyle w:val="Hypertextovodkaz"/>
            <w:noProof/>
          </w:rPr>
          <w:t>Primární cílové skupiny</w:t>
        </w:r>
        <w:r>
          <w:rPr>
            <w:noProof/>
            <w:webHidden/>
          </w:rPr>
          <w:tab/>
        </w:r>
        <w:r>
          <w:rPr>
            <w:noProof/>
            <w:webHidden/>
          </w:rPr>
          <w:fldChar w:fldCharType="begin"/>
        </w:r>
        <w:r>
          <w:rPr>
            <w:noProof/>
            <w:webHidden/>
          </w:rPr>
          <w:instrText xml:space="preserve"> PAGEREF _Toc350694111 \h </w:instrText>
        </w:r>
        <w:r>
          <w:rPr>
            <w:noProof/>
            <w:webHidden/>
          </w:rPr>
        </w:r>
        <w:r>
          <w:rPr>
            <w:noProof/>
            <w:webHidden/>
          </w:rPr>
          <w:fldChar w:fldCharType="separate"/>
        </w:r>
        <w:r w:rsidR="00E54EF2">
          <w:rPr>
            <w:noProof/>
            <w:webHidden/>
          </w:rPr>
          <w:t>7</w:t>
        </w:r>
        <w:r>
          <w:rPr>
            <w:noProof/>
            <w:webHidden/>
          </w:rPr>
          <w:fldChar w:fldCharType="end"/>
        </w:r>
      </w:hyperlink>
    </w:p>
    <w:p w:rsidR="00EB20EB" w:rsidRDefault="00EB20EB">
      <w:pPr>
        <w:pStyle w:val="Obsah3"/>
        <w:tabs>
          <w:tab w:val="left" w:pos="1540"/>
          <w:tab w:val="right" w:leader="dot" w:pos="9060"/>
        </w:tabs>
        <w:rPr>
          <w:rFonts w:ascii="Calibri" w:eastAsia="Times New Roman" w:hAnsi="Calibri"/>
          <w:noProof/>
          <w:lang w:eastAsia="cs-CZ"/>
        </w:rPr>
      </w:pPr>
      <w:hyperlink w:anchor="_Toc350694112" w:history="1">
        <w:r w:rsidRPr="0056024E">
          <w:rPr>
            <w:rStyle w:val="Hypertextovodkaz"/>
            <w:noProof/>
          </w:rPr>
          <w:t>1.4.2.</w:t>
        </w:r>
        <w:r>
          <w:rPr>
            <w:rFonts w:ascii="Calibri" w:eastAsia="Times New Roman" w:hAnsi="Calibri"/>
            <w:noProof/>
            <w:lang w:eastAsia="cs-CZ"/>
          </w:rPr>
          <w:tab/>
        </w:r>
        <w:r w:rsidRPr="0056024E">
          <w:rPr>
            <w:rStyle w:val="Hypertextovodkaz"/>
            <w:noProof/>
          </w:rPr>
          <w:t>Další cílové skupiny</w:t>
        </w:r>
        <w:r>
          <w:rPr>
            <w:noProof/>
            <w:webHidden/>
          </w:rPr>
          <w:tab/>
        </w:r>
        <w:r>
          <w:rPr>
            <w:noProof/>
            <w:webHidden/>
          </w:rPr>
          <w:fldChar w:fldCharType="begin"/>
        </w:r>
        <w:r>
          <w:rPr>
            <w:noProof/>
            <w:webHidden/>
          </w:rPr>
          <w:instrText xml:space="preserve"> PAGEREF _Toc350694112 \h </w:instrText>
        </w:r>
        <w:r>
          <w:rPr>
            <w:noProof/>
            <w:webHidden/>
          </w:rPr>
        </w:r>
        <w:r>
          <w:rPr>
            <w:noProof/>
            <w:webHidden/>
          </w:rPr>
          <w:fldChar w:fldCharType="separate"/>
        </w:r>
        <w:r w:rsidR="00E54EF2">
          <w:rPr>
            <w:noProof/>
            <w:webHidden/>
          </w:rPr>
          <w:t>7</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13" w:history="1">
        <w:r w:rsidRPr="0056024E">
          <w:rPr>
            <w:rStyle w:val="Hypertextovodkaz"/>
            <w:noProof/>
          </w:rPr>
          <w:t>1.5.</w:t>
        </w:r>
        <w:r>
          <w:rPr>
            <w:rFonts w:ascii="Calibri" w:eastAsia="Times New Roman" w:hAnsi="Calibri"/>
            <w:noProof/>
            <w:lang w:eastAsia="cs-CZ"/>
          </w:rPr>
          <w:tab/>
        </w:r>
        <w:r w:rsidRPr="0056024E">
          <w:rPr>
            <w:rStyle w:val="Hypertextovodkaz"/>
            <w:noProof/>
          </w:rPr>
          <w:t>Funkce Strategie</w:t>
        </w:r>
        <w:r>
          <w:rPr>
            <w:noProof/>
            <w:webHidden/>
          </w:rPr>
          <w:tab/>
        </w:r>
        <w:r>
          <w:rPr>
            <w:noProof/>
            <w:webHidden/>
          </w:rPr>
          <w:fldChar w:fldCharType="begin"/>
        </w:r>
        <w:r>
          <w:rPr>
            <w:noProof/>
            <w:webHidden/>
          </w:rPr>
          <w:instrText xml:space="preserve"> PAGEREF _Toc350694113 \h </w:instrText>
        </w:r>
        <w:r>
          <w:rPr>
            <w:noProof/>
            <w:webHidden/>
          </w:rPr>
        </w:r>
        <w:r>
          <w:rPr>
            <w:noProof/>
            <w:webHidden/>
          </w:rPr>
          <w:fldChar w:fldCharType="separate"/>
        </w:r>
        <w:r w:rsidR="00E54EF2">
          <w:rPr>
            <w:noProof/>
            <w:webHidden/>
          </w:rPr>
          <w:t>8</w:t>
        </w:r>
        <w:r>
          <w:rPr>
            <w:noProof/>
            <w:webHidden/>
          </w:rPr>
          <w:fldChar w:fldCharType="end"/>
        </w:r>
      </w:hyperlink>
    </w:p>
    <w:p w:rsidR="00EB20EB" w:rsidRDefault="00EB20EB">
      <w:pPr>
        <w:pStyle w:val="Obsah1"/>
        <w:rPr>
          <w:rFonts w:ascii="Calibri" w:eastAsia="Times New Roman" w:hAnsi="Calibri"/>
          <w:noProof/>
          <w:lang w:eastAsia="cs-CZ"/>
        </w:rPr>
      </w:pPr>
      <w:hyperlink w:anchor="_Toc350694114" w:history="1">
        <w:r w:rsidRPr="0056024E">
          <w:rPr>
            <w:rStyle w:val="Hypertextovodkaz"/>
            <w:noProof/>
          </w:rPr>
          <w:t>2.</w:t>
        </w:r>
        <w:r>
          <w:rPr>
            <w:rFonts w:ascii="Calibri" w:eastAsia="Times New Roman" w:hAnsi="Calibri"/>
            <w:noProof/>
            <w:lang w:eastAsia="cs-CZ"/>
          </w:rPr>
          <w:tab/>
        </w:r>
        <w:r w:rsidRPr="0056024E">
          <w:rPr>
            <w:rStyle w:val="Hypertextovodkaz"/>
            <w:noProof/>
          </w:rPr>
          <w:t>Systém primární prevence rizikového chování v České republice</w:t>
        </w:r>
        <w:r>
          <w:rPr>
            <w:noProof/>
            <w:webHidden/>
          </w:rPr>
          <w:tab/>
        </w:r>
        <w:r>
          <w:rPr>
            <w:noProof/>
            <w:webHidden/>
          </w:rPr>
          <w:fldChar w:fldCharType="begin"/>
        </w:r>
        <w:r>
          <w:rPr>
            <w:noProof/>
            <w:webHidden/>
          </w:rPr>
          <w:instrText xml:space="preserve"> PAGEREF _Toc350694114 \h </w:instrText>
        </w:r>
        <w:r>
          <w:rPr>
            <w:noProof/>
            <w:webHidden/>
          </w:rPr>
        </w:r>
        <w:r>
          <w:rPr>
            <w:noProof/>
            <w:webHidden/>
          </w:rPr>
          <w:fldChar w:fldCharType="separate"/>
        </w:r>
        <w:r w:rsidR="00E54EF2">
          <w:rPr>
            <w:noProof/>
            <w:webHidden/>
          </w:rPr>
          <w:t>8</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15" w:history="1">
        <w:r w:rsidRPr="0056024E">
          <w:rPr>
            <w:rStyle w:val="Hypertextovodkaz"/>
            <w:noProof/>
          </w:rPr>
          <w:t>2.1.</w:t>
        </w:r>
        <w:r>
          <w:rPr>
            <w:rFonts w:ascii="Calibri" w:eastAsia="Times New Roman" w:hAnsi="Calibri"/>
            <w:noProof/>
            <w:lang w:eastAsia="cs-CZ"/>
          </w:rPr>
          <w:tab/>
        </w:r>
        <w:r w:rsidRPr="0056024E">
          <w:rPr>
            <w:rStyle w:val="Hypertextovodkaz"/>
            <w:noProof/>
          </w:rPr>
          <w:t>Základní terminologie</w:t>
        </w:r>
        <w:r>
          <w:rPr>
            <w:noProof/>
            <w:webHidden/>
          </w:rPr>
          <w:tab/>
        </w:r>
        <w:r>
          <w:rPr>
            <w:noProof/>
            <w:webHidden/>
          </w:rPr>
          <w:fldChar w:fldCharType="begin"/>
        </w:r>
        <w:r>
          <w:rPr>
            <w:noProof/>
            <w:webHidden/>
          </w:rPr>
          <w:instrText xml:space="preserve"> PAGEREF _Toc350694115 \h </w:instrText>
        </w:r>
        <w:r>
          <w:rPr>
            <w:noProof/>
            <w:webHidden/>
          </w:rPr>
        </w:r>
        <w:r>
          <w:rPr>
            <w:noProof/>
            <w:webHidden/>
          </w:rPr>
          <w:fldChar w:fldCharType="separate"/>
        </w:r>
        <w:r w:rsidR="00E54EF2">
          <w:rPr>
            <w:noProof/>
            <w:webHidden/>
          </w:rPr>
          <w:t>8</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16" w:history="1">
        <w:r w:rsidRPr="0056024E">
          <w:rPr>
            <w:rStyle w:val="Hypertextovodkaz"/>
            <w:noProof/>
          </w:rPr>
          <w:t>2.2.</w:t>
        </w:r>
        <w:r>
          <w:rPr>
            <w:rFonts w:ascii="Calibri" w:eastAsia="Times New Roman" w:hAnsi="Calibri"/>
            <w:noProof/>
            <w:lang w:eastAsia="cs-CZ"/>
          </w:rPr>
          <w:tab/>
        </w:r>
        <w:r w:rsidRPr="0056024E">
          <w:rPr>
            <w:rStyle w:val="Hypertextovodkaz"/>
            <w:noProof/>
          </w:rPr>
          <w:t>Úrovně specifické primární prevence</w:t>
        </w:r>
        <w:r>
          <w:rPr>
            <w:noProof/>
            <w:webHidden/>
          </w:rPr>
          <w:tab/>
        </w:r>
        <w:r>
          <w:rPr>
            <w:noProof/>
            <w:webHidden/>
          </w:rPr>
          <w:fldChar w:fldCharType="begin"/>
        </w:r>
        <w:r>
          <w:rPr>
            <w:noProof/>
            <w:webHidden/>
          </w:rPr>
          <w:instrText xml:space="preserve"> PAGEREF _Toc350694116 \h </w:instrText>
        </w:r>
        <w:r>
          <w:rPr>
            <w:noProof/>
            <w:webHidden/>
          </w:rPr>
        </w:r>
        <w:r>
          <w:rPr>
            <w:noProof/>
            <w:webHidden/>
          </w:rPr>
          <w:fldChar w:fldCharType="separate"/>
        </w:r>
        <w:r w:rsidR="00E54EF2">
          <w:rPr>
            <w:noProof/>
            <w:webHidden/>
          </w:rPr>
          <w:t>9</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17" w:history="1">
        <w:r w:rsidRPr="0056024E">
          <w:rPr>
            <w:rStyle w:val="Hypertextovodkaz"/>
            <w:noProof/>
          </w:rPr>
          <w:t>2.3.</w:t>
        </w:r>
        <w:r>
          <w:rPr>
            <w:rFonts w:ascii="Calibri" w:eastAsia="Times New Roman" w:hAnsi="Calibri"/>
            <w:noProof/>
            <w:lang w:eastAsia="cs-CZ"/>
          </w:rPr>
          <w:tab/>
        </w:r>
        <w:r w:rsidRPr="0056024E">
          <w:rPr>
            <w:rStyle w:val="Hypertextovodkaz"/>
            <w:noProof/>
          </w:rPr>
          <w:t>Formy rizikového chování</w:t>
        </w:r>
        <w:r>
          <w:rPr>
            <w:noProof/>
            <w:webHidden/>
          </w:rPr>
          <w:tab/>
        </w:r>
        <w:r>
          <w:rPr>
            <w:noProof/>
            <w:webHidden/>
          </w:rPr>
          <w:fldChar w:fldCharType="begin"/>
        </w:r>
        <w:r>
          <w:rPr>
            <w:noProof/>
            <w:webHidden/>
          </w:rPr>
          <w:instrText xml:space="preserve"> PAGEREF _Toc350694117 \h </w:instrText>
        </w:r>
        <w:r>
          <w:rPr>
            <w:noProof/>
            <w:webHidden/>
          </w:rPr>
        </w:r>
        <w:r>
          <w:rPr>
            <w:noProof/>
            <w:webHidden/>
          </w:rPr>
          <w:fldChar w:fldCharType="separate"/>
        </w:r>
        <w:r w:rsidR="00E54EF2">
          <w:rPr>
            <w:noProof/>
            <w:webHidden/>
          </w:rPr>
          <w:t>9</w:t>
        </w:r>
        <w:r>
          <w:rPr>
            <w:noProof/>
            <w:webHidden/>
          </w:rPr>
          <w:fldChar w:fldCharType="end"/>
        </w:r>
      </w:hyperlink>
    </w:p>
    <w:p w:rsidR="00EB20EB" w:rsidRDefault="00EB20EB">
      <w:pPr>
        <w:pStyle w:val="Obsah2"/>
        <w:tabs>
          <w:tab w:val="left" w:pos="1100"/>
          <w:tab w:val="right" w:leader="dot" w:pos="9060"/>
        </w:tabs>
        <w:rPr>
          <w:rFonts w:ascii="Calibri" w:eastAsia="Times New Roman" w:hAnsi="Calibri"/>
          <w:noProof/>
          <w:lang w:eastAsia="cs-CZ"/>
        </w:rPr>
      </w:pPr>
      <w:hyperlink w:anchor="_Toc350694118" w:history="1">
        <w:r w:rsidRPr="0056024E">
          <w:rPr>
            <w:rStyle w:val="Hypertextovodkaz"/>
            <w:noProof/>
          </w:rPr>
          <w:t>2.4.</w:t>
        </w:r>
        <w:r>
          <w:rPr>
            <w:rFonts w:ascii="Calibri" w:eastAsia="Times New Roman" w:hAnsi="Calibri"/>
            <w:noProof/>
            <w:lang w:eastAsia="cs-CZ"/>
          </w:rPr>
          <w:tab/>
        </w:r>
        <w:r w:rsidRPr="0056024E">
          <w:rPr>
            <w:rStyle w:val="Hypertextovodkaz"/>
            <w:noProof/>
          </w:rPr>
          <w:t>Prioritní oblasti Strategie na příští období</w:t>
        </w:r>
        <w:r>
          <w:rPr>
            <w:noProof/>
            <w:webHidden/>
          </w:rPr>
          <w:tab/>
        </w:r>
        <w:r>
          <w:rPr>
            <w:noProof/>
            <w:webHidden/>
          </w:rPr>
          <w:fldChar w:fldCharType="begin"/>
        </w:r>
        <w:r>
          <w:rPr>
            <w:noProof/>
            <w:webHidden/>
          </w:rPr>
          <w:instrText xml:space="preserve"> PAGEREF _Toc350694118 \h </w:instrText>
        </w:r>
        <w:r>
          <w:rPr>
            <w:noProof/>
            <w:webHidden/>
          </w:rPr>
        </w:r>
        <w:r>
          <w:rPr>
            <w:noProof/>
            <w:webHidden/>
          </w:rPr>
          <w:fldChar w:fldCharType="separate"/>
        </w:r>
        <w:r w:rsidR="00E54EF2">
          <w:rPr>
            <w:noProof/>
            <w:webHidden/>
          </w:rPr>
          <w:t>9</w:t>
        </w:r>
        <w:r>
          <w:rPr>
            <w:noProof/>
            <w:webHidden/>
          </w:rPr>
          <w:fldChar w:fldCharType="end"/>
        </w:r>
      </w:hyperlink>
    </w:p>
    <w:p w:rsidR="00EB20EB" w:rsidRDefault="00EB20EB">
      <w:pPr>
        <w:pStyle w:val="Obsah3"/>
        <w:tabs>
          <w:tab w:val="right" w:leader="dot" w:pos="9060"/>
        </w:tabs>
        <w:rPr>
          <w:rFonts w:ascii="Calibri" w:eastAsia="Times New Roman" w:hAnsi="Calibri"/>
          <w:noProof/>
          <w:lang w:eastAsia="cs-CZ"/>
        </w:rPr>
      </w:pPr>
      <w:hyperlink w:anchor="_Toc350694119" w:history="1">
        <w:r w:rsidRPr="0056024E">
          <w:rPr>
            <w:rStyle w:val="Hypertextovodkaz"/>
            <w:noProof/>
          </w:rPr>
          <w:t>2.4.1. Koordinace primární prevence - role a odpovědnost klíčových subjektů</w:t>
        </w:r>
        <w:r>
          <w:rPr>
            <w:noProof/>
            <w:webHidden/>
          </w:rPr>
          <w:tab/>
        </w:r>
        <w:r>
          <w:rPr>
            <w:noProof/>
            <w:webHidden/>
          </w:rPr>
          <w:fldChar w:fldCharType="begin"/>
        </w:r>
        <w:r>
          <w:rPr>
            <w:noProof/>
            <w:webHidden/>
          </w:rPr>
          <w:instrText xml:space="preserve"> PAGEREF _Toc350694119 \h </w:instrText>
        </w:r>
        <w:r>
          <w:rPr>
            <w:noProof/>
            <w:webHidden/>
          </w:rPr>
        </w:r>
        <w:r>
          <w:rPr>
            <w:noProof/>
            <w:webHidden/>
          </w:rPr>
          <w:fldChar w:fldCharType="separate"/>
        </w:r>
        <w:r w:rsidR="00E54EF2">
          <w:rPr>
            <w:noProof/>
            <w:webHidden/>
          </w:rPr>
          <w:t>10</w:t>
        </w:r>
        <w:r>
          <w:rPr>
            <w:noProof/>
            <w:webHidden/>
          </w:rPr>
          <w:fldChar w:fldCharType="end"/>
        </w:r>
      </w:hyperlink>
    </w:p>
    <w:p w:rsidR="00EB20EB" w:rsidRDefault="00EB20EB">
      <w:pPr>
        <w:pStyle w:val="Obsah3"/>
        <w:tabs>
          <w:tab w:val="right" w:leader="dot" w:pos="9060"/>
        </w:tabs>
        <w:rPr>
          <w:rFonts w:ascii="Calibri" w:eastAsia="Times New Roman" w:hAnsi="Calibri"/>
          <w:noProof/>
          <w:lang w:eastAsia="cs-CZ"/>
        </w:rPr>
      </w:pPr>
      <w:hyperlink w:anchor="_Toc350694120" w:history="1">
        <w:r w:rsidRPr="0056024E">
          <w:rPr>
            <w:rStyle w:val="Hypertextovodkaz"/>
            <w:noProof/>
          </w:rPr>
          <w:t>2.4.2. Legislativa v oblasti primární prevence</w:t>
        </w:r>
        <w:r>
          <w:rPr>
            <w:noProof/>
            <w:webHidden/>
          </w:rPr>
          <w:tab/>
        </w:r>
        <w:r>
          <w:rPr>
            <w:noProof/>
            <w:webHidden/>
          </w:rPr>
          <w:fldChar w:fldCharType="begin"/>
        </w:r>
        <w:r>
          <w:rPr>
            <w:noProof/>
            <w:webHidden/>
          </w:rPr>
          <w:instrText xml:space="preserve"> PAGEREF _Toc350694120 \h </w:instrText>
        </w:r>
        <w:r>
          <w:rPr>
            <w:noProof/>
            <w:webHidden/>
          </w:rPr>
        </w:r>
        <w:r>
          <w:rPr>
            <w:noProof/>
            <w:webHidden/>
          </w:rPr>
          <w:fldChar w:fldCharType="separate"/>
        </w:r>
        <w:r w:rsidR="00E54EF2">
          <w:rPr>
            <w:noProof/>
            <w:webHidden/>
          </w:rPr>
          <w:t>14</w:t>
        </w:r>
        <w:r>
          <w:rPr>
            <w:noProof/>
            <w:webHidden/>
          </w:rPr>
          <w:fldChar w:fldCharType="end"/>
        </w:r>
      </w:hyperlink>
    </w:p>
    <w:p w:rsidR="00EB20EB" w:rsidRDefault="00EB20EB">
      <w:pPr>
        <w:pStyle w:val="Obsah3"/>
        <w:tabs>
          <w:tab w:val="right" w:leader="dot" w:pos="9060"/>
        </w:tabs>
        <w:rPr>
          <w:rFonts w:ascii="Calibri" w:eastAsia="Times New Roman" w:hAnsi="Calibri"/>
          <w:noProof/>
          <w:lang w:eastAsia="cs-CZ"/>
        </w:rPr>
      </w:pPr>
      <w:hyperlink w:anchor="_Toc350694121" w:history="1">
        <w:r w:rsidRPr="0056024E">
          <w:rPr>
            <w:rStyle w:val="Hypertextovodkaz"/>
            <w:noProof/>
          </w:rPr>
          <w:t>2.4.3. Vzdělávání v oblasti primární prevence</w:t>
        </w:r>
        <w:r>
          <w:rPr>
            <w:noProof/>
            <w:webHidden/>
          </w:rPr>
          <w:tab/>
        </w:r>
        <w:r>
          <w:rPr>
            <w:noProof/>
            <w:webHidden/>
          </w:rPr>
          <w:fldChar w:fldCharType="begin"/>
        </w:r>
        <w:r>
          <w:rPr>
            <w:noProof/>
            <w:webHidden/>
          </w:rPr>
          <w:instrText xml:space="preserve"> PAGEREF _Toc350694121 \h </w:instrText>
        </w:r>
        <w:r>
          <w:rPr>
            <w:noProof/>
            <w:webHidden/>
          </w:rPr>
        </w:r>
        <w:r>
          <w:rPr>
            <w:noProof/>
            <w:webHidden/>
          </w:rPr>
          <w:fldChar w:fldCharType="separate"/>
        </w:r>
        <w:r w:rsidR="00E54EF2">
          <w:rPr>
            <w:noProof/>
            <w:webHidden/>
          </w:rPr>
          <w:t>17</w:t>
        </w:r>
        <w:r>
          <w:rPr>
            <w:noProof/>
            <w:webHidden/>
          </w:rPr>
          <w:fldChar w:fldCharType="end"/>
        </w:r>
      </w:hyperlink>
    </w:p>
    <w:p w:rsidR="00EB20EB" w:rsidRDefault="00EB20EB">
      <w:pPr>
        <w:pStyle w:val="Obsah3"/>
        <w:tabs>
          <w:tab w:val="right" w:leader="dot" w:pos="9060"/>
        </w:tabs>
        <w:rPr>
          <w:rFonts w:ascii="Calibri" w:eastAsia="Times New Roman" w:hAnsi="Calibri"/>
          <w:noProof/>
          <w:lang w:eastAsia="cs-CZ"/>
        </w:rPr>
      </w:pPr>
      <w:hyperlink w:anchor="_Toc350694122" w:history="1">
        <w:r w:rsidRPr="0056024E">
          <w:rPr>
            <w:rStyle w:val="Hypertextovodkaz"/>
            <w:noProof/>
          </w:rPr>
          <w:t>2.4.4. Finanční zajištění primární prevence</w:t>
        </w:r>
        <w:r>
          <w:rPr>
            <w:noProof/>
            <w:webHidden/>
          </w:rPr>
          <w:tab/>
        </w:r>
        <w:r>
          <w:rPr>
            <w:noProof/>
            <w:webHidden/>
          </w:rPr>
          <w:fldChar w:fldCharType="begin"/>
        </w:r>
        <w:r>
          <w:rPr>
            <w:noProof/>
            <w:webHidden/>
          </w:rPr>
          <w:instrText xml:space="preserve"> PAGEREF _Toc350694122 \h </w:instrText>
        </w:r>
        <w:r>
          <w:rPr>
            <w:noProof/>
            <w:webHidden/>
          </w:rPr>
        </w:r>
        <w:r>
          <w:rPr>
            <w:noProof/>
            <w:webHidden/>
          </w:rPr>
          <w:fldChar w:fldCharType="separate"/>
        </w:r>
        <w:r w:rsidR="00E54EF2">
          <w:rPr>
            <w:noProof/>
            <w:webHidden/>
          </w:rPr>
          <w:t>18</w:t>
        </w:r>
        <w:r>
          <w:rPr>
            <w:noProof/>
            <w:webHidden/>
          </w:rPr>
          <w:fldChar w:fldCharType="end"/>
        </w:r>
      </w:hyperlink>
    </w:p>
    <w:p w:rsidR="00EB20EB" w:rsidRDefault="00EB20EB">
      <w:pPr>
        <w:pStyle w:val="Obsah3"/>
        <w:tabs>
          <w:tab w:val="right" w:leader="dot" w:pos="9060"/>
        </w:tabs>
        <w:rPr>
          <w:rFonts w:ascii="Calibri" w:eastAsia="Times New Roman" w:hAnsi="Calibri"/>
          <w:noProof/>
          <w:lang w:eastAsia="cs-CZ"/>
        </w:rPr>
      </w:pPr>
      <w:hyperlink w:anchor="_Toc350694123" w:history="1">
        <w:r w:rsidRPr="0056024E">
          <w:rPr>
            <w:rStyle w:val="Hypertextovodkaz"/>
            <w:noProof/>
          </w:rPr>
          <w:t>2.4.5. Evaluace primární prevence a certifikace programů primární prevence</w:t>
        </w:r>
        <w:r>
          <w:rPr>
            <w:noProof/>
            <w:webHidden/>
          </w:rPr>
          <w:tab/>
        </w:r>
        <w:r>
          <w:rPr>
            <w:noProof/>
            <w:webHidden/>
          </w:rPr>
          <w:fldChar w:fldCharType="begin"/>
        </w:r>
        <w:r>
          <w:rPr>
            <w:noProof/>
            <w:webHidden/>
          </w:rPr>
          <w:instrText xml:space="preserve"> PAGEREF _Toc350694123 \h </w:instrText>
        </w:r>
        <w:r>
          <w:rPr>
            <w:noProof/>
            <w:webHidden/>
          </w:rPr>
        </w:r>
        <w:r>
          <w:rPr>
            <w:noProof/>
            <w:webHidden/>
          </w:rPr>
          <w:fldChar w:fldCharType="separate"/>
        </w:r>
        <w:r w:rsidR="00E54EF2">
          <w:rPr>
            <w:noProof/>
            <w:webHidden/>
          </w:rPr>
          <w:t>22</w:t>
        </w:r>
        <w:r>
          <w:rPr>
            <w:noProof/>
            <w:webHidden/>
          </w:rPr>
          <w:fldChar w:fldCharType="end"/>
        </w:r>
      </w:hyperlink>
    </w:p>
    <w:p w:rsidR="00EB20EB" w:rsidRDefault="00EB20EB">
      <w:pPr>
        <w:pStyle w:val="Obsah1"/>
        <w:rPr>
          <w:rFonts w:ascii="Calibri" w:eastAsia="Times New Roman" w:hAnsi="Calibri"/>
          <w:noProof/>
          <w:lang w:eastAsia="cs-CZ"/>
        </w:rPr>
      </w:pPr>
      <w:hyperlink w:anchor="_Toc350694124" w:history="1">
        <w:r w:rsidRPr="0056024E">
          <w:rPr>
            <w:rStyle w:val="Hypertextovodkaz"/>
            <w:noProof/>
          </w:rPr>
          <w:t>3.</w:t>
        </w:r>
        <w:r>
          <w:rPr>
            <w:rFonts w:ascii="Calibri" w:eastAsia="Times New Roman" w:hAnsi="Calibri"/>
            <w:noProof/>
            <w:lang w:eastAsia="cs-CZ"/>
          </w:rPr>
          <w:tab/>
        </w:r>
        <w:r w:rsidRPr="0056024E">
          <w:rPr>
            <w:rStyle w:val="Hypertextovodkaz"/>
            <w:noProof/>
          </w:rPr>
          <w:t>Se</w:t>
        </w:r>
        <w:r w:rsidR="00EF41A0">
          <w:rPr>
            <w:rStyle w:val="Hypertextovodkaz"/>
            <w:noProof/>
          </w:rPr>
          <w:t>znam použité literatury a zdrojů</w:t>
        </w:r>
        <w:r>
          <w:rPr>
            <w:noProof/>
            <w:webHidden/>
          </w:rPr>
          <w:tab/>
        </w:r>
        <w:r>
          <w:rPr>
            <w:noProof/>
            <w:webHidden/>
          </w:rPr>
          <w:fldChar w:fldCharType="begin"/>
        </w:r>
        <w:r>
          <w:rPr>
            <w:noProof/>
            <w:webHidden/>
          </w:rPr>
          <w:instrText xml:space="preserve"> PAGEREF _Toc350694124 \h </w:instrText>
        </w:r>
        <w:r>
          <w:rPr>
            <w:noProof/>
            <w:webHidden/>
          </w:rPr>
        </w:r>
        <w:r>
          <w:rPr>
            <w:noProof/>
            <w:webHidden/>
          </w:rPr>
          <w:fldChar w:fldCharType="separate"/>
        </w:r>
        <w:r w:rsidR="00E54EF2">
          <w:rPr>
            <w:noProof/>
            <w:webHidden/>
          </w:rPr>
          <w:t>24</w:t>
        </w:r>
        <w:r>
          <w:rPr>
            <w:noProof/>
            <w:webHidden/>
          </w:rPr>
          <w:fldChar w:fldCharType="end"/>
        </w:r>
      </w:hyperlink>
    </w:p>
    <w:p w:rsidR="00A80F3E" w:rsidRDefault="00A80F3E" w:rsidP="00A80F3E">
      <w:pPr>
        <w:ind w:firstLine="0"/>
        <w:rPr>
          <w:rFonts w:eastAsia="Times New Roman"/>
          <w:noProof/>
          <w:lang w:eastAsia="cs-CZ"/>
        </w:rPr>
      </w:pPr>
    </w:p>
    <w:p w:rsidR="00A80F3E" w:rsidRPr="00A80F3E" w:rsidRDefault="00A80F3E" w:rsidP="00A80F3E">
      <w:pPr>
        <w:ind w:firstLine="0"/>
        <w:rPr>
          <w:noProof/>
          <w:lang w:eastAsia="cs-CZ"/>
        </w:rPr>
      </w:pPr>
      <w:r>
        <w:rPr>
          <w:rFonts w:eastAsia="Times New Roman"/>
          <w:noProof/>
          <w:lang w:eastAsia="cs-CZ"/>
        </w:rPr>
        <w:t>Příloha 1: Seznam subjektů a osob podílejících se na</w:t>
      </w:r>
      <w:r w:rsidR="00905F82">
        <w:rPr>
          <w:rFonts w:eastAsia="Times New Roman"/>
          <w:noProof/>
          <w:lang w:eastAsia="cs-CZ"/>
        </w:rPr>
        <w:t xml:space="preserve"> tvorbě strategie</w:t>
      </w:r>
      <w:r w:rsidR="00905F82">
        <w:rPr>
          <w:rFonts w:eastAsia="Times New Roman"/>
          <w:noProof/>
          <w:lang w:eastAsia="cs-CZ"/>
        </w:rPr>
        <w:tab/>
      </w:r>
      <w:r w:rsidR="00905F82">
        <w:rPr>
          <w:rFonts w:eastAsia="Times New Roman"/>
          <w:noProof/>
          <w:lang w:eastAsia="cs-CZ"/>
        </w:rPr>
        <w:tab/>
      </w:r>
      <w:r w:rsidR="00905F82">
        <w:rPr>
          <w:rFonts w:eastAsia="Times New Roman"/>
          <w:noProof/>
          <w:lang w:eastAsia="cs-CZ"/>
        </w:rPr>
        <w:tab/>
        <w:t xml:space="preserve">          25</w:t>
      </w:r>
    </w:p>
    <w:p w:rsidR="00C82849" w:rsidRPr="00662E08" w:rsidRDefault="000B0B58" w:rsidP="006B07E1">
      <w:pPr>
        <w:pStyle w:val="Obsah1"/>
        <w:tabs>
          <w:tab w:val="clear" w:pos="851"/>
          <w:tab w:val="left" w:pos="1134"/>
        </w:tabs>
        <w:spacing w:line="276" w:lineRule="auto"/>
      </w:pPr>
      <w:r w:rsidRPr="00662E08">
        <w:fldChar w:fldCharType="end"/>
      </w:r>
    </w:p>
    <w:p w:rsidR="000B0B58" w:rsidRPr="00662E08" w:rsidRDefault="00C82849" w:rsidP="006B07E1">
      <w:pPr>
        <w:spacing w:before="0" w:line="276" w:lineRule="auto"/>
        <w:ind w:firstLine="0"/>
        <w:rPr>
          <w:rFonts w:ascii="Times New Roman" w:hAnsi="Times New Roman"/>
          <w:b/>
          <w:color w:val="FF6600"/>
          <w:sz w:val="32"/>
          <w:szCs w:val="32"/>
        </w:rPr>
      </w:pPr>
      <w:r w:rsidRPr="00662E08">
        <w:rPr>
          <w:rFonts w:ascii="Times New Roman" w:hAnsi="Times New Roman"/>
        </w:rPr>
        <w:br w:type="page"/>
      </w:r>
      <w:r w:rsidR="00787BE9" w:rsidRPr="00662E08">
        <w:rPr>
          <w:rFonts w:ascii="Times New Roman" w:hAnsi="Times New Roman"/>
          <w:b/>
          <w:color w:val="FF6600"/>
          <w:sz w:val="32"/>
          <w:szCs w:val="32"/>
        </w:rPr>
        <w:lastRenderedPageBreak/>
        <w:t>Úvodem</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Ministerstvo školství, mládeže a tělovýchovy (dále </w:t>
      </w:r>
      <w:r w:rsidR="001F6950">
        <w:rPr>
          <w:rFonts w:ascii="Times New Roman" w:hAnsi="Times New Roman"/>
        </w:rPr>
        <w:t>MŠMT</w:t>
      </w:r>
      <w:r w:rsidRPr="00662E08">
        <w:rPr>
          <w:rFonts w:ascii="Times New Roman" w:hAnsi="Times New Roman"/>
        </w:rPr>
        <w:t>) má stěžejní roli při uplatňování školní primární prevence rizikových projevů chování u dětí a mládeže v České republice. V oblasti protidrogové primární prevence bylo ministerstvo usnesení</w:t>
      </w:r>
      <w:r w:rsidR="00057B30" w:rsidRPr="00662E08">
        <w:rPr>
          <w:rFonts w:ascii="Times New Roman" w:hAnsi="Times New Roman"/>
        </w:rPr>
        <w:t xml:space="preserve">m vlády č. 549/2003, o posílení </w:t>
      </w:r>
      <w:r w:rsidRPr="00662E08">
        <w:rPr>
          <w:rFonts w:ascii="Times New Roman" w:hAnsi="Times New Roman"/>
        </w:rPr>
        <w:t xml:space="preserve">národní  </w:t>
      </w:r>
      <w:r w:rsidR="00845BED">
        <w:rPr>
          <w:rFonts w:ascii="Times New Roman" w:hAnsi="Times New Roman"/>
        </w:rPr>
        <w:t>p</w:t>
      </w:r>
      <w:r w:rsidRPr="00662E08">
        <w:rPr>
          <w:rFonts w:ascii="Times New Roman" w:hAnsi="Times New Roman"/>
        </w:rPr>
        <w:t>rotidrogové politiky a současně zákonem č. 379/2005 Sb., o opatřeních k ochraně před škodami působenými tabákovými výrobky, alkoholem a jinými návykovými látkami a o změně souvisejících zákonů</w:t>
      </w:r>
      <w:r w:rsidR="008418D1">
        <w:rPr>
          <w:rFonts w:ascii="Times New Roman" w:hAnsi="Times New Roman"/>
        </w:rPr>
        <w:t xml:space="preserve">, </w:t>
      </w:r>
      <w:r w:rsidR="00845BED">
        <w:rPr>
          <w:rFonts w:ascii="Times New Roman" w:hAnsi="Times New Roman"/>
        </w:rPr>
        <w:t>ve znění pozdějších předpisů</w:t>
      </w:r>
      <w:r w:rsidR="008418D1">
        <w:rPr>
          <w:rFonts w:ascii="Times New Roman" w:hAnsi="Times New Roman"/>
        </w:rPr>
        <w:t>,</w:t>
      </w:r>
      <w:r w:rsidRPr="00662E08">
        <w:rPr>
          <w:rFonts w:ascii="Times New Roman" w:hAnsi="Times New Roman"/>
        </w:rPr>
        <w:t xml:space="preserve"> pověřeno </w:t>
      </w:r>
      <w:r w:rsidR="0023165B">
        <w:rPr>
          <w:rFonts w:ascii="Times New Roman" w:hAnsi="Times New Roman"/>
        </w:rPr>
        <w:t>financováním a koordinací činností v oblasti</w:t>
      </w:r>
      <w:r w:rsidRPr="00662E08">
        <w:rPr>
          <w:rFonts w:ascii="Times New Roman" w:hAnsi="Times New Roman"/>
        </w:rPr>
        <w:t xml:space="preserve"> primární protidrogové prevence </w:t>
      </w:r>
      <w:r w:rsidR="000E0385">
        <w:rPr>
          <w:rFonts w:ascii="Times New Roman" w:hAnsi="Times New Roman"/>
        </w:rPr>
        <w:t>ve školách a školských zařízeních</w:t>
      </w:r>
      <w:r w:rsidR="00110F61">
        <w:rPr>
          <w:rFonts w:ascii="Times New Roman" w:hAnsi="Times New Roman"/>
        </w:rPr>
        <w:t>. Období školního vzdělávání je velmi významné při</w:t>
      </w:r>
      <w:r w:rsidRPr="00662E08">
        <w:rPr>
          <w:rFonts w:ascii="Times New Roman" w:hAnsi="Times New Roman"/>
        </w:rPr>
        <w:t xml:space="preserve"> formování osobnosti mladých lidí a vše, co se v tomto období nepodaří, se jen velmi obtížně napravuje v období dospělosti. Toto je také důvod, proč je oblasti prevence rizikových projevů chování u školní populace věnována mimořádná pozornost, a to nejen ze strany ministerstva, ale i všech dalších složek podílejících se na řízení oblasti školství, zvláště pak krajů a obcí.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Ministerstvo v oblasti prevence rizikového chování plní n</w:t>
      </w:r>
      <w:r w:rsidRPr="00662E08">
        <w:rPr>
          <w:rFonts w:ascii="Times New Roman" w:hAnsi="Times New Roman"/>
        </w:rPr>
        <w:t>ě</w:t>
      </w:r>
      <w:r w:rsidRPr="00662E08">
        <w:rPr>
          <w:rFonts w:ascii="Times New Roman" w:hAnsi="Times New Roman"/>
        </w:rPr>
        <w:t xml:space="preserve">kolik </w:t>
      </w:r>
      <w:r w:rsidR="00110F61">
        <w:rPr>
          <w:rFonts w:ascii="Times New Roman" w:hAnsi="Times New Roman"/>
        </w:rPr>
        <w:t xml:space="preserve">stěžejních </w:t>
      </w:r>
      <w:r w:rsidRPr="00662E08">
        <w:rPr>
          <w:rFonts w:ascii="Times New Roman" w:hAnsi="Times New Roman"/>
        </w:rPr>
        <w:t>úkolů. Jednak je to stanovování základních strategií v daných oblastech, stanovení priorit na budoucí období, podpora vytváření vazeb a struktury subjektů realizujících či spolupodílejících se na vytyč</w:t>
      </w:r>
      <w:r w:rsidRPr="00662E08">
        <w:rPr>
          <w:rFonts w:ascii="Times New Roman" w:hAnsi="Times New Roman"/>
        </w:rPr>
        <w:t>e</w:t>
      </w:r>
      <w:r w:rsidRPr="00662E08">
        <w:rPr>
          <w:rFonts w:ascii="Times New Roman" w:hAnsi="Times New Roman"/>
        </w:rPr>
        <w:t>ných prioritách a v neposlední řadě podpora vytváření materiálních, personálních a finančních podmínek nezbytných pro vlastní</w:t>
      </w:r>
      <w:r w:rsidR="00110F61">
        <w:rPr>
          <w:rFonts w:ascii="Times New Roman" w:hAnsi="Times New Roman"/>
        </w:rPr>
        <w:t xml:space="preserve"> realizaci prevence ve školství, včetně nezbytné metodické podpory subjektů působících v primární prevenci.</w:t>
      </w:r>
    </w:p>
    <w:p w:rsidR="000B0B58" w:rsidRPr="00662E08" w:rsidRDefault="00447AF1" w:rsidP="006B07E1">
      <w:pPr>
        <w:spacing w:before="0" w:line="276" w:lineRule="auto"/>
        <w:jc w:val="both"/>
        <w:rPr>
          <w:rFonts w:ascii="Times New Roman" w:hAnsi="Times New Roman"/>
        </w:rPr>
      </w:pPr>
      <w:r w:rsidRPr="00662E08">
        <w:rPr>
          <w:rFonts w:ascii="Times New Roman" w:hAnsi="Times New Roman"/>
          <w:b/>
        </w:rPr>
        <w:t>Národní strategie</w:t>
      </w:r>
      <w:r w:rsidR="000B0B58" w:rsidRPr="00662E08">
        <w:rPr>
          <w:rFonts w:ascii="Times New Roman" w:hAnsi="Times New Roman"/>
          <w:b/>
        </w:rPr>
        <w:t xml:space="preserve"> primární prevence rizikového chování na období 2013-2018</w:t>
      </w:r>
      <w:r w:rsidR="000B0B58" w:rsidRPr="00662E08">
        <w:rPr>
          <w:rFonts w:ascii="Times New Roman" w:hAnsi="Times New Roman"/>
        </w:rPr>
        <w:t xml:space="preserve"> (dále jen </w:t>
      </w:r>
      <w:r w:rsidR="00BA4D70" w:rsidRPr="00662E08">
        <w:rPr>
          <w:rFonts w:ascii="Times New Roman" w:hAnsi="Times New Roman"/>
        </w:rPr>
        <w:t>Strategie</w:t>
      </w:r>
      <w:r w:rsidR="000B0B58" w:rsidRPr="00662E08">
        <w:rPr>
          <w:rFonts w:ascii="Times New Roman" w:hAnsi="Times New Roman"/>
        </w:rPr>
        <w:t xml:space="preserve">) vychází ze závěrů pravidelných jednání s krajskými školskými koordinátory prevence a metodiky prevence, z dlouhodobých cílů stanovených </w:t>
      </w:r>
      <w:r w:rsidR="00BA4D70" w:rsidRPr="00662E08">
        <w:rPr>
          <w:rFonts w:ascii="Times New Roman" w:hAnsi="Times New Roman"/>
        </w:rPr>
        <w:t>Strategie</w:t>
      </w:r>
      <w:r w:rsidR="000B0B58" w:rsidRPr="00662E08">
        <w:rPr>
          <w:rFonts w:ascii="Times New Roman" w:hAnsi="Times New Roman"/>
        </w:rPr>
        <w:t>mi meziresortních orgánů a ze zkušeností s naplňováním předchozích koncepcí prevence zneužívání návykových látek a dalších rizikových projevů chování u dětí a mládeže na období 1998 – 2000, 2001 – 2004, 2005</w:t>
      </w:r>
      <w:r w:rsidR="008418D1">
        <w:rPr>
          <w:rFonts w:ascii="Times New Roman" w:hAnsi="Times New Roman"/>
        </w:rPr>
        <w:t xml:space="preserve"> </w:t>
      </w:r>
      <w:r w:rsidR="000B0B58" w:rsidRPr="00662E08">
        <w:rPr>
          <w:rFonts w:ascii="Times New Roman" w:hAnsi="Times New Roman"/>
        </w:rPr>
        <w:t>-</w:t>
      </w:r>
      <w:r w:rsidR="008418D1">
        <w:rPr>
          <w:rFonts w:ascii="Times New Roman" w:hAnsi="Times New Roman"/>
        </w:rPr>
        <w:t xml:space="preserve"> </w:t>
      </w:r>
      <w:r w:rsidR="000B0B58" w:rsidRPr="00662E08">
        <w:rPr>
          <w:rFonts w:ascii="Times New Roman" w:hAnsi="Times New Roman"/>
        </w:rPr>
        <w:t>2008 a 2009</w:t>
      </w:r>
      <w:r w:rsidR="008418D1">
        <w:rPr>
          <w:rFonts w:ascii="Times New Roman" w:hAnsi="Times New Roman"/>
        </w:rPr>
        <w:t xml:space="preserve"> </w:t>
      </w:r>
      <w:r w:rsidR="000B0B58" w:rsidRPr="00662E08">
        <w:rPr>
          <w:rFonts w:ascii="Times New Roman" w:hAnsi="Times New Roman"/>
        </w:rPr>
        <w:t>-</w:t>
      </w:r>
      <w:r w:rsidR="008418D1">
        <w:rPr>
          <w:rFonts w:ascii="Times New Roman" w:hAnsi="Times New Roman"/>
        </w:rPr>
        <w:t xml:space="preserve"> </w:t>
      </w:r>
      <w:r w:rsidR="000B0B58" w:rsidRPr="00662E08">
        <w:rPr>
          <w:rFonts w:ascii="Times New Roman" w:hAnsi="Times New Roman"/>
        </w:rPr>
        <w:t>2012.</w:t>
      </w:r>
    </w:p>
    <w:p w:rsidR="00845BED" w:rsidRDefault="00BA4D70" w:rsidP="006B07E1">
      <w:pPr>
        <w:spacing w:before="0" w:line="276" w:lineRule="auto"/>
        <w:jc w:val="both"/>
        <w:rPr>
          <w:rFonts w:ascii="Tahoma" w:eastAsia="Times New Roman" w:hAnsi="Tahoma" w:cs="Tahoma"/>
          <w:color w:val="000000"/>
          <w:sz w:val="17"/>
          <w:szCs w:val="17"/>
        </w:rPr>
      </w:pPr>
      <w:r w:rsidRPr="00662E08">
        <w:rPr>
          <w:rFonts w:ascii="Times New Roman" w:hAnsi="Times New Roman"/>
          <w:bCs/>
        </w:rPr>
        <w:t>Strategie</w:t>
      </w:r>
      <w:r w:rsidR="000B0B58" w:rsidRPr="00662E08">
        <w:rPr>
          <w:rFonts w:ascii="Times New Roman" w:hAnsi="Times New Roman"/>
          <w:bCs/>
        </w:rPr>
        <w:t xml:space="preserve"> </w:t>
      </w:r>
      <w:r w:rsidR="000B0B58" w:rsidRPr="00662E08">
        <w:rPr>
          <w:rFonts w:ascii="Times New Roman" w:hAnsi="Times New Roman"/>
        </w:rPr>
        <w:t xml:space="preserve">je v souladu s dalšími koncepčními dokumenty, jako jsou </w:t>
      </w:r>
      <w:r w:rsidRPr="00662E08">
        <w:rPr>
          <w:rFonts w:ascii="Times New Roman" w:hAnsi="Times New Roman"/>
        </w:rPr>
        <w:t>Strategie</w:t>
      </w:r>
      <w:r w:rsidR="00057B30" w:rsidRPr="00662E08">
        <w:rPr>
          <w:rFonts w:ascii="Times New Roman" w:hAnsi="Times New Roman"/>
        </w:rPr>
        <w:t xml:space="preserve"> </w:t>
      </w:r>
      <w:r w:rsidR="000B0B58" w:rsidRPr="00662E08">
        <w:rPr>
          <w:rFonts w:ascii="Times New Roman" w:hAnsi="Times New Roman"/>
        </w:rPr>
        <w:t xml:space="preserve">prevence kriminality na období 2012-2015 a </w:t>
      </w:r>
      <w:r w:rsidR="00447AF1" w:rsidRPr="00662E08">
        <w:rPr>
          <w:rFonts w:ascii="Times New Roman" w:hAnsi="Times New Roman"/>
        </w:rPr>
        <w:t>Národní strategie</w:t>
      </w:r>
      <w:r w:rsidR="000B0B58" w:rsidRPr="00662E08">
        <w:rPr>
          <w:rFonts w:ascii="Times New Roman" w:hAnsi="Times New Roman"/>
        </w:rPr>
        <w:t xml:space="preserve"> protidrogové politiky na období 2010-2018. </w:t>
      </w:r>
      <w:r w:rsidRPr="00662E08">
        <w:rPr>
          <w:rFonts w:ascii="Times New Roman" w:hAnsi="Times New Roman"/>
        </w:rPr>
        <w:t>Strategie</w:t>
      </w:r>
      <w:r w:rsidR="000B0B58" w:rsidRPr="00662E08">
        <w:rPr>
          <w:rFonts w:ascii="Times New Roman" w:hAnsi="Times New Roman"/>
        </w:rPr>
        <w:t xml:space="preserve"> je současně plně v souladu s </w:t>
      </w:r>
      <w:r w:rsidR="00845BED" w:rsidRPr="00845BED">
        <w:rPr>
          <w:rFonts w:ascii="Times New Roman" w:hAnsi="Times New Roman"/>
        </w:rPr>
        <w:t>návrhem Standardů odborné způsobilosti poskytovatelů programů školské primární prevence rizikového chování (Pavlas Martanová, a kol., 2012), (dále jen Standardů primární prevence rizikového chování), které v roce 2013 projdou schvalovacím procesem.</w:t>
      </w:r>
      <w:r w:rsidR="00845BED">
        <w:rPr>
          <w:rStyle w:val="Znakapoznpodarou"/>
          <w:rFonts w:ascii="Times New Roman" w:hAnsi="Times New Roman"/>
        </w:rPr>
        <w:footnoteReference w:id="1"/>
      </w:r>
      <w:r w:rsidR="00845BED" w:rsidRPr="003B49B3">
        <w:rPr>
          <w:rFonts w:ascii="Tahoma" w:eastAsia="Times New Roman" w:hAnsi="Tahoma" w:cs="Tahoma"/>
          <w:color w:val="000000"/>
          <w:sz w:val="17"/>
          <w:szCs w:val="17"/>
        </w:rPr>
        <w:t xml:space="preserve">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Konkretizace a harmon</w:t>
      </w:r>
      <w:r w:rsidR="001F6950">
        <w:rPr>
          <w:rFonts w:ascii="Times New Roman" w:hAnsi="Times New Roman"/>
        </w:rPr>
        <w:t xml:space="preserve">ogram plnění jednotlivých cílů </w:t>
      </w:r>
      <w:r w:rsidRPr="00662E08">
        <w:rPr>
          <w:rFonts w:ascii="Times New Roman" w:hAnsi="Times New Roman"/>
        </w:rPr>
        <w:t>krátkodobýc</w:t>
      </w:r>
      <w:r w:rsidR="001F6950">
        <w:rPr>
          <w:rFonts w:ascii="Times New Roman" w:hAnsi="Times New Roman"/>
        </w:rPr>
        <w:t>h, střednědobých i dlouhodobých</w:t>
      </w:r>
      <w:r w:rsidRPr="00662E08">
        <w:rPr>
          <w:rFonts w:ascii="Times New Roman" w:hAnsi="Times New Roman"/>
        </w:rPr>
        <w:t xml:space="preserve"> ve Strategii obsažených budou rozpracovány v následném Akčním plánu Ministerstva školství, mládeže a tělovýchovy na příslušné období.</w:t>
      </w:r>
    </w:p>
    <w:p w:rsidR="00057B30" w:rsidRPr="00662E08" w:rsidRDefault="00057B30" w:rsidP="006B07E1">
      <w:pPr>
        <w:spacing w:before="0" w:line="276" w:lineRule="auto"/>
        <w:jc w:val="both"/>
        <w:rPr>
          <w:rFonts w:ascii="Times New Roman" w:hAnsi="Times New Roman"/>
          <w:b/>
        </w:rPr>
      </w:pPr>
    </w:p>
    <w:p w:rsidR="001F6950" w:rsidRDefault="000B0B58" w:rsidP="006B07E1">
      <w:pPr>
        <w:spacing w:before="0" w:line="276" w:lineRule="auto"/>
        <w:jc w:val="both"/>
        <w:rPr>
          <w:rFonts w:ascii="Times New Roman" w:hAnsi="Times New Roman"/>
          <w:b/>
        </w:rPr>
      </w:pPr>
      <w:r w:rsidRPr="00662E08">
        <w:rPr>
          <w:rFonts w:ascii="Times New Roman" w:hAnsi="Times New Roman"/>
          <w:b/>
        </w:rPr>
        <w:t xml:space="preserve">MŠMT děkuje všem spolupracovníkům z řad státní i veřejné správy, škol a školských zařízení, vysokých škol i nestátních neziskových organizací, kteří  připravovali podklady pro tvorbu </w:t>
      </w:r>
      <w:r w:rsidR="00BA4D70" w:rsidRPr="00662E08">
        <w:rPr>
          <w:rFonts w:ascii="Times New Roman" w:hAnsi="Times New Roman"/>
          <w:b/>
        </w:rPr>
        <w:t>Strategie</w:t>
      </w:r>
      <w:r w:rsidRPr="00662E08">
        <w:rPr>
          <w:rFonts w:ascii="Times New Roman" w:hAnsi="Times New Roman"/>
          <w:b/>
        </w:rPr>
        <w:t xml:space="preserve"> v pracovních skupinách, připomínkovali zaslané materiály a dávali podněty během celého procesu tvorby </w:t>
      </w:r>
      <w:r w:rsidR="00BA4D70" w:rsidRPr="00662E08">
        <w:rPr>
          <w:rFonts w:ascii="Times New Roman" w:hAnsi="Times New Roman"/>
          <w:b/>
        </w:rPr>
        <w:t>Strategie</w:t>
      </w:r>
      <w:r w:rsidRPr="00662E08">
        <w:rPr>
          <w:rFonts w:ascii="Times New Roman" w:hAnsi="Times New Roman"/>
          <w:b/>
        </w:rPr>
        <w:t xml:space="preserve"> v průběhu roku 2012. </w:t>
      </w:r>
    </w:p>
    <w:p w:rsidR="001F6950" w:rsidRDefault="001F6950" w:rsidP="006B07E1">
      <w:pPr>
        <w:spacing w:before="0" w:line="276" w:lineRule="auto"/>
        <w:jc w:val="both"/>
        <w:rPr>
          <w:rFonts w:ascii="Times New Roman" w:hAnsi="Times New Roman"/>
          <w:b/>
        </w:rPr>
      </w:pPr>
    </w:p>
    <w:p w:rsidR="000B0B58" w:rsidRPr="00662E08" w:rsidRDefault="000B0B58" w:rsidP="006B07E1">
      <w:pPr>
        <w:spacing w:before="0" w:line="276" w:lineRule="auto"/>
        <w:jc w:val="both"/>
        <w:rPr>
          <w:rFonts w:ascii="Times New Roman" w:hAnsi="Times New Roman"/>
          <w:b/>
        </w:rPr>
      </w:pPr>
      <w:r w:rsidRPr="00662E08">
        <w:rPr>
          <w:rFonts w:ascii="Times New Roman" w:hAnsi="Times New Roman"/>
          <w:b/>
        </w:rPr>
        <w:t>Věříme, že i díky jejich podnětům se Vám dostává nyní do rukou dokument, který bude oporou pro všechny kroky a opatření činěné v následujícím období a naplňováním jeho výstupů bude postupně docházet k účinnému zefektivňování systému primární prevence v ČR.</w:t>
      </w:r>
    </w:p>
    <w:p w:rsidR="00057B30" w:rsidRPr="00662E08" w:rsidRDefault="00057B30" w:rsidP="006B07E1">
      <w:pPr>
        <w:spacing w:before="0" w:line="276" w:lineRule="auto"/>
        <w:jc w:val="both"/>
        <w:rPr>
          <w:rFonts w:ascii="Times New Roman" w:hAnsi="Times New Roman"/>
          <w:b/>
        </w:rPr>
      </w:pPr>
    </w:p>
    <w:p w:rsidR="00057B30" w:rsidRPr="00662E08" w:rsidRDefault="00057B30" w:rsidP="006B07E1">
      <w:pPr>
        <w:spacing w:before="0" w:line="276" w:lineRule="auto"/>
        <w:jc w:val="both"/>
        <w:rPr>
          <w:rFonts w:ascii="Times New Roman" w:hAnsi="Times New Roman"/>
          <w:b/>
        </w:rPr>
      </w:pPr>
    </w:p>
    <w:p w:rsidR="006B07E1" w:rsidRPr="00662E08" w:rsidRDefault="006B07E1" w:rsidP="006B07E1">
      <w:pPr>
        <w:spacing w:before="0" w:line="276" w:lineRule="auto"/>
        <w:jc w:val="both"/>
        <w:rPr>
          <w:rFonts w:ascii="Times New Roman" w:hAnsi="Times New Roman"/>
          <w:b/>
          <w:szCs w:val="24"/>
        </w:rPr>
      </w:pPr>
    </w:p>
    <w:p w:rsidR="000B0B58" w:rsidRDefault="000B0B58" w:rsidP="006B07E1">
      <w:pPr>
        <w:pStyle w:val="StylNadpis1ZarovnatdoblokuVlevo0cmPedsazen076"/>
        <w:spacing w:before="0" w:after="0" w:line="276" w:lineRule="auto"/>
        <w:rPr>
          <w:rFonts w:ascii="Times New Roman" w:hAnsi="Times New Roman"/>
        </w:rPr>
      </w:pPr>
      <w:bookmarkStart w:id="1" w:name="_Toc350694106"/>
      <w:r w:rsidRPr="00662E08">
        <w:rPr>
          <w:rFonts w:ascii="Times New Roman" w:hAnsi="Times New Roman"/>
        </w:rPr>
        <w:t xml:space="preserve">Základní východiska, principy a cíle </w:t>
      </w:r>
      <w:r w:rsidR="00BA4D70" w:rsidRPr="00662E08">
        <w:rPr>
          <w:rFonts w:ascii="Times New Roman" w:hAnsi="Times New Roman"/>
        </w:rPr>
        <w:t>Strategie</w:t>
      </w:r>
      <w:bookmarkEnd w:id="1"/>
    </w:p>
    <w:p w:rsidR="005F0A6C" w:rsidRPr="00662E08" w:rsidRDefault="005F0A6C" w:rsidP="005F0A6C">
      <w:pPr>
        <w:pStyle w:val="StylNadpis1ZarovnatdoblokuVlevo0cmPedsazen076"/>
        <w:numPr>
          <w:ilvl w:val="0"/>
          <w:numId w:val="0"/>
        </w:numPr>
        <w:spacing w:before="0" w:after="0" w:line="276" w:lineRule="auto"/>
        <w:ind w:left="360"/>
        <w:rPr>
          <w:rFonts w:ascii="Times New Roman" w:hAnsi="Times New Roman"/>
        </w:rPr>
      </w:pPr>
    </w:p>
    <w:p w:rsidR="000B0B58" w:rsidRPr="00662E08" w:rsidRDefault="000B0B58" w:rsidP="00057B30">
      <w:pPr>
        <w:pStyle w:val="StylNadpis2ZarovnatdoblokuVlevo0cmPedsazen1021"/>
        <w:spacing w:before="0" w:after="0" w:line="276" w:lineRule="auto"/>
        <w:ind w:hanging="964"/>
        <w:rPr>
          <w:rFonts w:ascii="Times New Roman" w:hAnsi="Times New Roman"/>
        </w:rPr>
      </w:pPr>
      <w:bookmarkStart w:id="2" w:name="_Toc350694107"/>
      <w:r w:rsidRPr="00662E08">
        <w:rPr>
          <w:rFonts w:ascii="Times New Roman" w:hAnsi="Times New Roman"/>
        </w:rPr>
        <w:t xml:space="preserve">Východiska </w:t>
      </w:r>
      <w:r w:rsidR="005F0A6C">
        <w:rPr>
          <w:rFonts w:ascii="Times New Roman" w:hAnsi="Times New Roman"/>
        </w:rPr>
        <w:t>strategie</w:t>
      </w:r>
      <w:bookmarkEnd w:id="2"/>
    </w:p>
    <w:p w:rsidR="000B0B58" w:rsidRDefault="001F6950" w:rsidP="001F6950">
      <w:pPr>
        <w:spacing w:before="0" w:line="276" w:lineRule="auto"/>
        <w:ind w:firstLine="0"/>
        <w:jc w:val="both"/>
        <w:rPr>
          <w:rFonts w:ascii="Times New Roman" w:hAnsi="Times New Roman"/>
        </w:rPr>
      </w:pPr>
      <w:r>
        <w:rPr>
          <w:rFonts w:ascii="Times New Roman" w:hAnsi="Times New Roman"/>
        </w:rPr>
        <w:t>MŠMT</w:t>
      </w:r>
      <w:r w:rsidR="000B0B58" w:rsidRPr="00662E08">
        <w:rPr>
          <w:rFonts w:ascii="Times New Roman" w:hAnsi="Times New Roman"/>
        </w:rPr>
        <w:t xml:space="preserve"> je resortem, který koordinuje v rámci ČR aktivity v oblasti primární prevence rizikového chování</w:t>
      </w:r>
      <w:r w:rsidR="000E0385">
        <w:rPr>
          <w:rFonts w:ascii="Times New Roman" w:hAnsi="Times New Roman"/>
        </w:rPr>
        <w:t xml:space="preserve"> u dětí a mládeže</w:t>
      </w:r>
      <w:r w:rsidR="000B0B58" w:rsidRPr="00662E08">
        <w:rPr>
          <w:rFonts w:ascii="Times New Roman" w:hAnsi="Times New Roman"/>
        </w:rPr>
        <w:t>. Tuto koordinaci zabezpečuje ve spolupráci s k</w:t>
      </w:r>
      <w:r>
        <w:rPr>
          <w:rFonts w:ascii="Times New Roman" w:hAnsi="Times New Roman"/>
        </w:rPr>
        <w:t xml:space="preserve">rajskou institucionální úrovní - </w:t>
      </w:r>
      <w:r w:rsidR="000B0B58" w:rsidRPr="00662E08">
        <w:rPr>
          <w:rFonts w:ascii="Times New Roman" w:hAnsi="Times New Roman"/>
        </w:rPr>
        <w:t xml:space="preserve">krajskými </w:t>
      </w:r>
      <w:r>
        <w:rPr>
          <w:rFonts w:ascii="Times New Roman" w:hAnsi="Times New Roman"/>
        </w:rPr>
        <w:t>školskými koordinátory prevence</w:t>
      </w:r>
      <w:r w:rsidR="000B0B58" w:rsidRPr="00662E08">
        <w:rPr>
          <w:rFonts w:ascii="Times New Roman" w:hAnsi="Times New Roman"/>
        </w:rPr>
        <w:t xml:space="preserve">, na úrovni bývalých okresů prostřednictvím pedagogicko-psychologických poraden </w:t>
      </w:r>
      <w:r>
        <w:rPr>
          <w:rFonts w:ascii="Times New Roman" w:hAnsi="Times New Roman"/>
        </w:rPr>
        <w:t>- metodiků prevence</w:t>
      </w:r>
      <w:r w:rsidR="000B0B58" w:rsidRPr="00662E08">
        <w:rPr>
          <w:rFonts w:ascii="Times New Roman" w:hAnsi="Times New Roman"/>
        </w:rPr>
        <w:t xml:space="preserve"> a zároveň v úzké vazbě na činnost samotných primárních uživatelů a realizátorů programů primární prevence rizikového cho</w:t>
      </w:r>
      <w:r>
        <w:rPr>
          <w:rFonts w:ascii="Times New Roman" w:hAnsi="Times New Roman"/>
        </w:rPr>
        <w:t>vání škol a školských zařízení - školních metodiků prevence</w:t>
      </w:r>
      <w:r w:rsidR="000B0B58" w:rsidRPr="00662E08">
        <w:rPr>
          <w:rFonts w:ascii="Times New Roman" w:hAnsi="Times New Roman"/>
        </w:rPr>
        <w:t xml:space="preserve">. Díky takto nastavenému vertikálnímu systému vedení </w:t>
      </w:r>
      <w:r w:rsidR="0023165B">
        <w:rPr>
          <w:rFonts w:ascii="Times New Roman" w:hAnsi="Times New Roman"/>
        </w:rPr>
        <w:t>má</w:t>
      </w:r>
      <w:r w:rsidR="000B0B58" w:rsidRPr="00662E08">
        <w:rPr>
          <w:rFonts w:ascii="Times New Roman" w:hAnsi="Times New Roman"/>
        </w:rPr>
        <w:t xml:space="preserve"> MŠMT vytvořen stabilní systém koordinace a řízení od úrovně státní, přes samosprávní, až po úroveň místní.</w:t>
      </w:r>
    </w:p>
    <w:p w:rsidR="000B0B58" w:rsidRPr="00662E08" w:rsidRDefault="0023165B" w:rsidP="007276B2">
      <w:pPr>
        <w:spacing w:before="0" w:line="276" w:lineRule="auto"/>
        <w:ind w:firstLine="0"/>
        <w:jc w:val="both"/>
        <w:rPr>
          <w:i/>
          <w:sz w:val="24"/>
          <w:szCs w:val="24"/>
        </w:rPr>
      </w:pPr>
      <w:r>
        <w:rPr>
          <w:rFonts w:ascii="Times New Roman" w:hAnsi="Times New Roman"/>
        </w:rPr>
        <w:t xml:space="preserve">V rámci celé ČR má ve spolupráci s kraji vytvořeny koordinační a metodické články na krajské, </w:t>
      </w:r>
      <w:r w:rsidR="007276B2">
        <w:rPr>
          <w:rFonts w:ascii="Times New Roman" w:hAnsi="Times New Roman"/>
        </w:rPr>
        <w:t xml:space="preserve">bývalé </w:t>
      </w:r>
      <w:r>
        <w:rPr>
          <w:rFonts w:ascii="Times New Roman" w:hAnsi="Times New Roman"/>
        </w:rPr>
        <w:t xml:space="preserve">okresní a místní (školní) úrovni.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Při své činnosti primárně vychází z dokumentů národní povahy, a to zejména platné legislativy a národních strategií – </w:t>
      </w:r>
      <w:r w:rsidR="00447AF1" w:rsidRPr="00662E08">
        <w:rPr>
          <w:rFonts w:ascii="Times New Roman" w:hAnsi="Times New Roman"/>
        </w:rPr>
        <w:t>Národní strategie</w:t>
      </w:r>
      <w:r w:rsidRPr="00662E08">
        <w:rPr>
          <w:rFonts w:ascii="Times New Roman" w:hAnsi="Times New Roman"/>
        </w:rPr>
        <w:t xml:space="preserve"> protidrogové politiky na příslušná období a </w:t>
      </w:r>
      <w:r w:rsidR="00BA4D70" w:rsidRPr="00662E08">
        <w:rPr>
          <w:rFonts w:ascii="Times New Roman" w:hAnsi="Times New Roman"/>
        </w:rPr>
        <w:t>Strategie</w:t>
      </w:r>
      <w:r w:rsidRPr="00662E08">
        <w:rPr>
          <w:rFonts w:ascii="Times New Roman" w:hAnsi="Times New Roman"/>
        </w:rPr>
        <w:t xml:space="preserve"> prevence kriminality taktéž na příslušná období.</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Rozvíjí spolupráci v oblasti primární prevence na horizontální (meziresortní úrovni), má zřízen poradní orgán</w:t>
      </w:r>
      <w:r w:rsidR="008418D1">
        <w:rPr>
          <w:rFonts w:ascii="Times New Roman" w:hAnsi="Times New Roman"/>
        </w:rPr>
        <w:t xml:space="preserve">, jímž je </w:t>
      </w:r>
      <w:r w:rsidRPr="00662E08">
        <w:rPr>
          <w:rFonts w:ascii="Times New Roman" w:hAnsi="Times New Roman"/>
        </w:rPr>
        <w:t>Výbor pro koordinaci primární prevence; na vertikální úrovni má zřízen Výbor krajských školských koordinátorů prevence, dále spolupracuje s nadresortními orgány zejména s Úřadem vlády - Radou vlády pro koordinaci protidrogové politiky a Republikovým výborem pro prevenci kriminality Ministerstva vnitra.</w:t>
      </w:r>
    </w:p>
    <w:p w:rsidR="000B0B58" w:rsidRDefault="000B0B58" w:rsidP="006B07E1">
      <w:pPr>
        <w:spacing w:before="0" w:line="276" w:lineRule="auto"/>
        <w:jc w:val="both"/>
        <w:rPr>
          <w:rFonts w:ascii="Times New Roman" w:hAnsi="Times New Roman"/>
        </w:rPr>
      </w:pPr>
      <w:r w:rsidRPr="00662E08">
        <w:rPr>
          <w:rFonts w:ascii="Times New Roman" w:hAnsi="Times New Roman"/>
        </w:rPr>
        <w:t>Současně při realizaci opatření k zamezení či minimalizaci výskytu rizikového chování u dětí a mládeže vychází z aktuálních dat z výzkumů a šetření realizovaných renomovanými institucemi. Významným zdrojem dat jsou také informace z terénu získané prostřednictvím sítě svých koordinátorů a metodiků výše uvedených.</w:t>
      </w:r>
    </w:p>
    <w:p w:rsidR="00845BED" w:rsidRPr="00662E08" w:rsidRDefault="00845BED" w:rsidP="006B07E1">
      <w:pPr>
        <w:spacing w:before="0" w:line="276" w:lineRule="auto"/>
        <w:jc w:val="both"/>
        <w:rPr>
          <w:rFonts w:ascii="Times New Roman" w:hAnsi="Times New Roman"/>
        </w:rPr>
      </w:pPr>
      <w:r w:rsidRPr="00845BED">
        <w:rPr>
          <w:rFonts w:ascii="Times New Roman" w:hAnsi="Times New Roman"/>
        </w:rPr>
        <w:t>Relevantním východiskem a zdrojem jsou zde i výstupy Č</w:t>
      </w:r>
      <w:r>
        <w:rPr>
          <w:rFonts w:ascii="Times New Roman" w:hAnsi="Times New Roman"/>
        </w:rPr>
        <w:t>eské školní inspekce</w:t>
      </w:r>
      <w:r w:rsidRPr="00845BED">
        <w:rPr>
          <w:rFonts w:ascii="Times New Roman" w:hAnsi="Times New Roman"/>
        </w:rPr>
        <w:t>.</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Z informací vyplývajících z komunikace s krajskými školskými koordinátory prevence a z údajů uvedených v krajských plánech prevence </w:t>
      </w:r>
      <w:r w:rsidR="00845BED">
        <w:rPr>
          <w:rFonts w:ascii="Times New Roman" w:hAnsi="Times New Roman"/>
        </w:rPr>
        <w:t xml:space="preserve">na rok 2013 </w:t>
      </w:r>
      <w:r w:rsidRPr="00662E08">
        <w:rPr>
          <w:rFonts w:ascii="Times New Roman" w:hAnsi="Times New Roman"/>
        </w:rPr>
        <w:t xml:space="preserve">vyplynula následující četnost výskytu rizikových typů chování </w:t>
      </w:r>
      <w:r w:rsidR="00845BED">
        <w:rPr>
          <w:rFonts w:ascii="Times New Roman" w:hAnsi="Times New Roman"/>
        </w:rPr>
        <w:t xml:space="preserve">(v roce 2012) </w:t>
      </w:r>
      <w:r w:rsidRPr="00662E08">
        <w:rPr>
          <w:rFonts w:ascii="Times New Roman" w:hAnsi="Times New Roman"/>
        </w:rPr>
        <w:t>ve školském prostředí.</w:t>
      </w:r>
      <w:r w:rsidR="006B07E1" w:rsidRPr="00662E08">
        <w:rPr>
          <w:rFonts w:ascii="Times New Roman" w:hAnsi="Times New Roman"/>
        </w:rPr>
        <w:t xml:space="preserve"> </w:t>
      </w:r>
      <w:r w:rsidR="006B07E1" w:rsidRPr="00662E08">
        <w:rPr>
          <w:rFonts w:ascii="Times New Roman" w:hAnsi="Times New Roman"/>
          <w:i/>
        </w:rPr>
        <w:t xml:space="preserve">(Je třeba upozornit, že v rámci krajů nebyla použita jednotná metodika sběru dat, nicméně z dílčích šetření jednotlivých krajů byla stanovena </w:t>
      </w:r>
      <w:r w:rsidR="00C909CE" w:rsidRPr="00662E08">
        <w:rPr>
          <w:rFonts w:ascii="Times New Roman" w:hAnsi="Times New Roman"/>
          <w:i/>
        </w:rPr>
        <w:t>pri</w:t>
      </w:r>
      <w:r w:rsidR="006B07E1" w:rsidRPr="00662E08">
        <w:rPr>
          <w:rFonts w:ascii="Times New Roman" w:hAnsi="Times New Roman"/>
          <w:i/>
        </w:rPr>
        <w:t>orizace výskytu jednotlivých typů rizikového chování. Do budoucna je i touto strategií nastaven</w:t>
      </w:r>
      <w:r w:rsidR="00C909CE" w:rsidRPr="00662E08">
        <w:rPr>
          <w:rFonts w:ascii="Times New Roman" w:hAnsi="Times New Roman"/>
          <w:i/>
        </w:rPr>
        <w:t>o</w:t>
      </w:r>
      <w:r w:rsidR="006B07E1" w:rsidRPr="00662E08">
        <w:rPr>
          <w:rFonts w:ascii="Times New Roman" w:hAnsi="Times New Roman"/>
          <w:i/>
        </w:rPr>
        <w:t xml:space="preserve"> jako jeden z cílů </w:t>
      </w:r>
      <w:r w:rsidR="00C909CE" w:rsidRPr="00662E08">
        <w:rPr>
          <w:rFonts w:ascii="Times New Roman" w:hAnsi="Times New Roman"/>
          <w:i/>
        </w:rPr>
        <w:t>vytvoření efektivního jednotného sběru dat pro celou ČR s cílem umožnění průkazné a transparentní komparace dat.)</w:t>
      </w:r>
    </w:p>
    <w:p w:rsidR="000B0B58" w:rsidRPr="00662E08" w:rsidRDefault="006B0BD7" w:rsidP="00C909CE">
      <w:pPr>
        <w:pStyle w:val="Barevnseznamzvraznn1"/>
        <w:spacing w:after="0"/>
        <w:ind w:left="0"/>
        <w:jc w:val="center"/>
        <w:rPr>
          <w:noProof/>
          <w:sz w:val="24"/>
          <w:szCs w:val="24"/>
          <w:lang w:eastAsia="cs-CZ"/>
        </w:rPr>
      </w:pPr>
      <w:r w:rsidRPr="00662E08">
        <w:rPr>
          <w:noProof/>
          <w:sz w:val="24"/>
          <w:szCs w:val="24"/>
          <w:lang w:eastAsia="cs-CZ"/>
        </w:rPr>
        <w:pict>
          <v:shape id="Graf 2" o:spid="_x0000_i1025" type="#_x0000_t75" style="width:416.25pt;height:14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">
            <v:imagedata r:id="rId9" o:title=""/>
            <o:lock v:ext="edit" aspectratio="f"/>
          </v:shape>
        </w:pict>
      </w:r>
    </w:p>
    <w:p w:rsidR="00C909CE" w:rsidRPr="00662E08" w:rsidRDefault="00C909CE" w:rsidP="00C909CE">
      <w:pPr>
        <w:pStyle w:val="slovanseznam"/>
        <w:numPr>
          <w:ilvl w:val="0"/>
          <w:numId w:val="0"/>
        </w:numPr>
        <w:spacing w:before="0" w:line="276" w:lineRule="auto"/>
        <w:ind w:left="284"/>
        <w:rPr>
          <w:rFonts w:ascii="Times New Roman" w:hAnsi="Times New Roman"/>
          <w:sz w:val="24"/>
          <w:szCs w:val="24"/>
        </w:rPr>
      </w:pPr>
    </w:p>
    <w:p w:rsidR="000B0B58" w:rsidRPr="00662E08" w:rsidRDefault="000B0B58" w:rsidP="00057B30">
      <w:pPr>
        <w:pStyle w:val="StylNadpis2ZarovnatdoblokuVlevo0cmPedsazen1021"/>
        <w:spacing w:before="0" w:after="0" w:line="276" w:lineRule="auto"/>
        <w:ind w:hanging="964"/>
        <w:rPr>
          <w:rFonts w:ascii="Times New Roman" w:hAnsi="Times New Roman"/>
        </w:rPr>
      </w:pPr>
      <w:bookmarkStart w:id="3" w:name="_Toc350694108"/>
      <w:r w:rsidRPr="00662E08">
        <w:rPr>
          <w:rFonts w:ascii="Times New Roman" w:hAnsi="Times New Roman"/>
        </w:rPr>
        <w:t xml:space="preserve">Principy </w:t>
      </w:r>
      <w:r w:rsidR="00BA4D70" w:rsidRPr="00662E08">
        <w:rPr>
          <w:rFonts w:ascii="Times New Roman" w:hAnsi="Times New Roman"/>
        </w:rPr>
        <w:t>Strategie</w:t>
      </w:r>
      <w:bookmarkEnd w:id="3"/>
    </w:p>
    <w:p w:rsidR="000B0B58" w:rsidRPr="00662E08" w:rsidRDefault="00BA4D70" w:rsidP="006B07E1">
      <w:pPr>
        <w:spacing w:before="0" w:line="276" w:lineRule="auto"/>
        <w:jc w:val="both"/>
        <w:rPr>
          <w:rFonts w:ascii="Times New Roman" w:hAnsi="Times New Roman"/>
        </w:rPr>
      </w:pPr>
      <w:r w:rsidRPr="00662E08">
        <w:rPr>
          <w:rFonts w:ascii="Times New Roman" w:hAnsi="Times New Roman"/>
          <w:lang w:eastAsia="cs-CZ"/>
        </w:rPr>
        <w:t>Strategie</w:t>
      </w:r>
      <w:r w:rsidR="000B0B58" w:rsidRPr="00662E08">
        <w:rPr>
          <w:rFonts w:ascii="Times New Roman" w:hAnsi="Times New Roman"/>
          <w:lang w:eastAsia="cs-CZ"/>
        </w:rPr>
        <w:t xml:space="preserve"> prevence rizikového chování dětí a mládeže na období 2013 – 2018 vychází ze zkušeností z minulých let, opírá se o současné trendy na poli primární prevence. </w:t>
      </w:r>
      <w:r w:rsidRPr="00662E08">
        <w:rPr>
          <w:rFonts w:ascii="Times New Roman" w:hAnsi="Times New Roman"/>
          <w:lang w:eastAsia="cs-CZ"/>
        </w:rPr>
        <w:t>Strategie</w:t>
      </w:r>
      <w:r w:rsidR="000B0B58" w:rsidRPr="00662E08">
        <w:rPr>
          <w:rFonts w:ascii="Times New Roman" w:hAnsi="Times New Roman"/>
          <w:lang w:eastAsia="cs-CZ"/>
        </w:rPr>
        <w:t xml:space="preserve"> se z</w:t>
      </w:r>
      <w:r w:rsidR="000B0B58" w:rsidRPr="00662E08">
        <w:rPr>
          <w:rFonts w:ascii="Times New Roman" w:hAnsi="Times New Roman"/>
        </w:rPr>
        <w:t xml:space="preserve">akládá na níže popsaných principech. Jedná se o principy, které vzešly z výzkumných zjištění a praktických zkušeností, které můžeme označit jako zásady efektivní primární prevence.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Tyto zásady již byly popsány v dříve publikované odborné literatuře (</w:t>
      </w:r>
      <w:r w:rsidR="008250F0">
        <w:rPr>
          <w:rFonts w:ascii="Times New Roman" w:hAnsi="Times New Roman"/>
        </w:rPr>
        <w:t>viz Seznam použité lite</w:t>
      </w:r>
      <w:r w:rsidR="00EF41A0">
        <w:rPr>
          <w:rFonts w:ascii="Times New Roman" w:hAnsi="Times New Roman"/>
        </w:rPr>
        <w:t>ratur</w:t>
      </w:r>
      <w:r w:rsidR="008250F0">
        <w:rPr>
          <w:rFonts w:ascii="Times New Roman" w:hAnsi="Times New Roman"/>
        </w:rPr>
        <w:t>y a zdrojů)</w:t>
      </w:r>
      <w:r w:rsidRPr="00662E08">
        <w:rPr>
          <w:rFonts w:ascii="Times New Roman" w:hAnsi="Times New Roman"/>
        </w:rPr>
        <w:t>.</w:t>
      </w:r>
    </w:p>
    <w:p w:rsidR="00C909CE" w:rsidRPr="00662E08" w:rsidRDefault="00C909CE" w:rsidP="006B07E1">
      <w:pPr>
        <w:spacing w:before="0" w:line="276" w:lineRule="auto"/>
        <w:jc w:val="both"/>
        <w:rPr>
          <w:rFonts w:ascii="Times New Roman" w:hAnsi="Times New Roman"/>
          <w:lang w:eastAsia="cs-CZ"/>
        </w:rPr>
      </w:pPr>
    </w:p>
    <w:p w:rsidR="000B0B58" w:rsidRPr="00662E08" w:rsidRDefault="000B0B58" w:rsidP="006B07E1">
      <w:pPr>
        <w:pStyle w:val="Seznamsodrkami"/>
        <w:numPr>
          <w:ilvl w:val="0"/>
          <w:numId w:val="1"/>
        </w:numPr>
        <w:spacing w:before="0" w:line="276" w:lineRule="auto"/>
        <w:ind w:left="641" w:hanging="357"/>
        <w:rPr>
          <w:rFonts w:ascii="Times New Roman" w:hAnsi="Times New Roman"/>
          <w:b/>
          <w:bCs/>
        </w:rPr>
      </w:pPr>
      <w:r w:rsidRPr="00662E08">
        <w:rPr>
          <w:rFonts w:ascii="Times New Roman" w:hAnsi="Times New Roman"/>
          <w:b/>
          <w:bCs/>
        </w:rPr>
        <w:t xml:space="preserve">Partnerství a společný postup </w:t>
      </w:r>
    </w:p>
    <w:p w:rsidR="000B0B58" w:rsidRPr="00662E08" w:rsidRDefault="00BA4D70" w:rsidP="00C909CE">
      <w:pPr>
        <w:spacing w:before="0" w:line="276" w:lineRule="auto"/>
        <w:ind w:left="641" w:firstLine="0"/>
        <w:jc w:val="both"/>
        <w:rPr>
          <w:rFonts w:ascii="Times New Roman" w:hAnsi="Times New Roman"/>
        </w:rPr>
      </w:pPr>
      <w:r w:rsidRPr="00662E08">
        <w:rPr>
          <w:rFonts w:ascii="Times New Roman" w:hAnsi="Times New Roman"/>
        </w:rPr>
        <w:t>Strategie</w:t>
      </w:r>
      <w:r w:rsidR="000B0B58" w:rsidRPr="00662E08">
        <w:rPr>
          <w:rFonts w:ascii="Times New Roman" w:hAnsi="Times New Roman"/>
        </w:rPr>
        <w:t xml:space="preserve"> podporuje partnerství a širokou spolupráci na všech úrovních při respektování kompetencí. Společný koordinovaný postup všech článků v systému prevence </w:t>
      </w:r>
      <w:r w:rsidR="00F54988">
        <w:rPr>
          <w:rFonts w:ascii="Times New Roman" w:hAnsi="Times New Roman"/>
        </w:rPr>
        <w:t>v rámci reso</w:t>
      </w:r>
      <w:r w:rsidR="00680426">
        <w:rPr>
          <w:rFonts w:ascii="Times New Roman" w:hAnsi="Times New Roman"/>
        </w:rPr>
        <w:t xml:space="preserve">rtu školství </w:t>
      </w:r>
      <w:r w:rsidR="000B0B58" w:rsidRPr="00662E08">
        <w:rPr>
          <w:rFonts w:ascii="Times New Roman" w:hAnsi="Times New Roman"/>
        </w:rPr>
        <w:t xml:space="preserve">zvyšuje pravděpodobnost účinnosti působení a úspěchu při dosahování stanovených cílů.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bCs/>
        </w:rPr>
      </w:pPr>
      <w:r w:rsidRPr="00662E08">
        <w:rPr>
          <w:rFonts w:ascii="Times New Roman" w:hAnsi="Times New Roman"/>
          <w:b/>
          <w:bCs/>
        </w:rPr>
        <w:t>Komplexní řešení problematiky primární prevence rizikového chování</w:t>
      </w:r>
    </w:p>
    <w:p w:rsidR="000B0B58" w:rsidRPr="00662E08" w:rsidRDefault="000B0B58" w:rsidP="00C909CE">
      <w:pPr>
        <w:spacing w:before="0" w:line="276" w:lineRule="auto"/>
        <w:ind w:left="641" w:firstLine="0"/>
        <w:jc w:val="both"/>
        <w:rPr>
          <w:rFonts w:ascii="Times New Roman" w:hAnsi="Times New Roman"/>
        </w:rPr>
      </w:pPr>
      <w:r w:rsidRPr="00662E08">
        <w:rPr>
          <w:rFonts w:ascii="Times New Roman" w:hAnsi="Times New Roman"/>
        </w:rPr>
        <w:t xml:space="preserve">Preventivní programy je nutné koncipovat komplexně </w:t>
      </w:r>
      <w:r w:rsidR="0023165B">
        <w:rPr>
          <w:rFonts w:ascii="Times New Roman" w:hAnsi="Times New Roman"/>
        </w:rPr>
        <w:t>v koordinované</w:t>
      </w:r>
      <w:r w:rsidRPr="00662E08">
        <w:rPr>
          <w:rFonts w:ascii="Times New Roman" w:hAnsi="Times New Roman"/>
        </w:rPr>
        <w:t xml:space="preserve"> spolupráci různých institucí. </w:t>
      </w:r>
      <w:r w:rsidR="00BA4D70" w:rsidRPr="00662E08">
        <w:rPr>
          <w:rFonts w:ascii="Times New Roman" w:hAnsi="Times New Roman"/>
        </w:rPr>
        <w:t>Strategie</w:t>
      </w:r>
      <w:r w:rsidRPr="00662E08">
        <w:rPr>
          <w:rFonts w:ascii="Times New Roman" w:hAnsi="Times New Roman"/>
        </w:rPr>
        <w:t xml:space="preserve"> se zabývá definicí vzájemného propojení všech subjektů v rámci primární prevence a koordinací řešení problémů souvisejících s rizikovým chováním.</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bCs/>
        </w:rPr>
      </w:pPr>
      <w:r w:rsidRPr="00662E08">
        <w:rPr>
          <w:rFonts w:ascii="Times New Roman" w:hAnsi="Times New Roman"/>
          <w:b/>
          <w:bCs/>
        </w:rPr>
        <w:t>Kontinuita působení a systematičnost plánování</w:t>
      </w:r>
    </w:p>
    <w:p w:rsidR="000B0B58" w:rsidRPr="00662E08" w:rsidRDefault="000B0B58" w:rsidP="00C909CE">
      <w:pPr>
        <w:spacing w:before="0" w:line="276" w:lineRule="auto"/>
        <w:ind w:left="641" w:firstLine="0"/>
        <w:jc w:val="both"/>
        <w:rPr>
          <w:rFonts w:ascii="Times New Roman" w:hAnsi="Times New Roman"/>
        </w:rPr>
      </w:pPr>
      <w:r w:rsidRPr="00662E08">
        <w:rPr>
          <w:rFonts w:ascii="Times New Roman" w:hAnsi="Times New Roman"/>
        </w:rPr>
        <w:t xml:space="preserve">Preventivní působení musí být systematické a dlouhodobé. Jednorázové aktivity, bez ohledu na rozsah a náklady nejsou příliš efektivní. Pozitivních změn nelze dosáhnout dílčími ani izolovanými opatřeními, ale dlouhodobým a komplexním úsilím a </w:t>
      </w:r>
      <w:r w:rsidR="00BA4D70" w:rsidRPr="00662E08">
        <w:rPr>
          <w:rFonts w:ascii="Times New Roman" w:hAnsi="Times New Roman"/>
        </w:rPr>
        <w:t>Strategie</w:t>
      </w:r>
      <w:r w:rsidRPr="00662E08">
        <w:rPr>
          <w:rFonts w:ascii="Times New Roman" w:hAnsi="Times New Roman"/>
        </w:rPr>
        <w:t xml:space="preserve">mi.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bCs/>
        </w:rPr>
      </w:pPr>
      <w:r w:rsidRPr="00662E08">
        <w:rPr>
          <w:rFonts w:ascii="Times New Roman" w:hAnsi="Times New Roman"/>
          <w:b/>
          <w:bCs/>
        </w:rPr>
        <w:t xml:space="preserve">Uplatňování ověřených dat a hodnocení efektivity </w:t>
      </w:r>
    </w:p>
    <w:p w:rsidR="000B0B58" w:rsidRPr="00662E08" w:rsidRDefault="00C909CE" w:rsidP="00C909CE">
      <w:pPr>
        <w:spacing w:before="0" w:line="276" w:lineRule="auto"/>
        <w:ind w:left="641" w:firstLine="0"/>
        <w:jc w:val="both"/>
        <w:rPr>
          <w:rFonts w:ascii="Times New Roman" w:hAnsi="Times New Roman"/>
        </w:rPr>
      </w:pPr>
      <w:r w:rsidRPr="00662E08">
        <w:rPr>
          <w:rFonts w:ascii="Times New Roman" w:hAnsi="Times New Roman"/>
        </w:rPr>
        <w:t>A</w:t>
      </w:r>
      <w:r w:rsidR="000B0B58" w:rsidRPr="00662E08">
        <w:rPr>
          <w:rFonts w:ascii="Times New Roman" w:hAnsi="Times New Roman"/>
        </w:rPr>
        <w:t xml:space="preserve">ktivity realizované v rámci primární prevence jsou založené na analýze současné situace, identifikovaných problémech, potřebách a prioritách, tedy na vědecky ověřených faktech a datech, nikoli na předpokladech a domněnkách. Jednotlivá opatření jsou důsledně monitorována, je vyhodnocována jejich účinnost a případně jsou modifikovány realizované aktivity. </w:t>
      </w:r>
      <w:r w:rsidR="00BA4D70" w:rsidRPr="00662E08">
        <w:rPr>
          <w:rFonts w:ascii="Times New Roman" w:hAnsi="Times New Roman"/>
        </w:rPr>
        <w:t>Strategie</w:t>
      </w:r>
      <w:r w:rsidR="000B0B58" w:rsidRPr="00662E08">
        <w:rPr>
          <w:rFonts w:ascii="Times New Roman" w:hAnsi="Times New Roman"/>
        </w:rPr>
        <w:t xml:space="preserve"> je strukturována tak, aby se usnadnilo hodnocení její realizace a efektivity, její cíle jsou realistické (tj. dosažitelné) a měřitelné (tj. hodnotitelné).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bCs/>
        </w:rPr>
      </w:pPr>
      <w:r w:rsidRPr="00662E08">
        <w:rPr>
          <w:rFonts w:ascii="Times New Roman" w:hAnsi="Times New Roman"/>
          <w:b/>
          <w:bCs/>
        </w:rPr>
        <w:t xml:space="preserve">Racionální financování a garance kvality služeb </w:t>
      </w:r>
    </w:p>
    <w:p w:rsidR="00C909CE" w:rsidRPr="00662E08" w:rsidRDefault="000B0B58" w:rsidP="00C909CE">
      <w:pPr>
        <w:spacing w:before="0" w:line="276" w:lineRule="auto"/>
        <w:ind w:left="641" w:firstLine="0"/>
        <w:jc w:val="both"/>
        <w:rPr>
          <w:rFonts w:ascii="Times New Roman" w:hAnsi="Times New Roman"/>
        </w:rPr>
      </w:pPr>
      <w:r w:rsidRPr="00662E08">
        <w:rPr>
          <w:rFonts w:ascii="Times New Roman" w:hAnsi="Times New Roman"/>
        </w:rPr>
        <w:t>Financování je nástrojem naplnění</w:t>
      </w:r>
      <w:r w:rsidR="00CB5A54">
        <w:rPr>
          <w:rFonts w:ascii="Times New Roman" w:hAnsi="Times New Roman"/>
        </w:rPr>
        <w:t>m</w:t>
      </w:r>
      <w:r w:rsidRPr="00662E08">
        <w:rPr>
          <w:rFonts w:ascii="Times New Roman" w:hAnsi="Times New Roman"/>
        </w:rPr>
        <w:t xml:space="preserve"> cílů </w:t>
      </w:r>
      <w:r w:rsidR="00BA4D70" w:rsidRPr="00662E08">
        <w:rPr>
          <w:rFonts w:ascii="Times New Roman" w:hAnsi="Times New Roman"/>
        </w:rPr>
        <w:t>Strategie</w:t>
      </w:r>
      <w:r w:rsidRPr="00662E08">
        <w:rPr>
          <w:rFonts w:ascii="Times New Roman" w:hAnsi="Times New Roman"/>
        </w:rPr>
        <w:t>. Účinná opatření primární prevence není možno uskutečnit bez adekvátního zabezpečení finančních zdrojů k jejich realizaci. Financované aktivity musí splňovat kritéria kvality (certifikace) a efektivity (cena/výkon).</w:t>
      </w:r>
    </w:p>
    <w:p w:rsidR="000B0B58" w:rsidRPr="00662E08" w:rsidRDefault="000B0B58" w:rsidP="00640E8E">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bCs/>
        </w:rPr>
        <w:t>Cílenost a adekvátnost informací i forem působení</w:t>
      </w:r>
    </w:p>
    <w:p w:rsidR="000B0B58" w:rsidRPr="00662E08" w:rsidRDefault="000B0B58" w:rsidP="00C909CE">
      <w:pPr>
        <w:spacing w:before="0" w:line="276" w:lineRule="auto"/>
        <w:ind w:left="641" w:firstLine="0"/>
        <w:jc w:val="both"/>
        <w:rPr>
          <w:rFonts w:ascii="Times New Roman" w:hAnsi="Times New Roman"/>
        </w:rPr>
      </w:pPr>
      <w:r w:rsidRPr="00662E08">
        <w:rPr>
          <w:rFonts w:ascii="Times New Roman" w:hAnsi="Times New Roman"/>
        </w:rPr>
        <w:t>Realizované preventivní aktivity musí odpovídat cílové skupině a jejím</w:t>
      </w:r>
      <w:r w:rsidR="008418D1">
        <w:rPr>
          <w:rFonts w:ascii="Times New Roman" w:hAnsi="Times New Roman"/>
        </w:rPr>
        <w:t xml:space="preserve"> </w:t>
      </w:r>
      <w:r w:rsidRPr="00662E08">
        <w:rPr>
          <w:rFonts w:ascii="Times New Roman" w:hAnsi="Times New Roman"/>
        </w:rPr>
        <w:t>věkovým</w:t>
      </w:r>
      <w:r w:rsidR="008418D1">
        <w:rPr>
          <w:rFonts w:ascii="Times New Roman" w:hAnsi="Times New Roman"/>
        </w:rPr>
        <w:t>,</w:t>
      </w:r>
      <w:r w:rsidR="00C909CE" w:rsidRPr="00662E08">
        <w:rPr>
          <w:rFonts w:ascii="Times New Roman" w:hAnsi="Times New Roman"/>
        </w:rPr>
        <w:t xml:space="preserve"> </w:t>
      </w:r>
      <w:r w:rsidRPr="00662E08">
        <w:rPr>
          <w:rFonts w:ascii="Times New Roman" w:hAnsi="Times New Roman"/>
        </w:rPr>
        <w:t>demografickým a sociokulturním charakteristikám</w:t>
      </w:r>
      <w:r w:rsidR="0023165B">
        <w:rPr>
          <w:rFonts w:ascii="Times New Roman" w:hAnsi="Times New Roman"/>
        </w:rPr>
        <w:t xml:space="preserve"> a potřebám</w:t>
      </w:r>
      <w:r w:rsidRPr="00662E08">
        <w:rPr>
          <w:rFonts w:ascii="Times New Roman" w:hAnsi="Times New Roman"/>
        </w:rPr>
        <w:t>. U každého preventivního programu je třeba definovat</w:t>
      </w:r>
      <w:r w:rsidR="008418D1">
        <w:rPr>
          <w:rFonts w:ascii="Times New Roman" w:hAnsi="Times New Roman"/>
        </w:rPr>
        <w:t>,</w:t>
      </w:r>
      <w:r w:rsidRPr="00662E08">
        <w:rPr>
          <w:rFonts w:ascii="Times New Roman" w:hAnsi="Times New Roman"/>
        </w:rPr>
        <w:t xml:space="preserve"> pro jakou cílovou skupinu je určen.</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bCs/>
        </w:rPr>
      </w:pPr>
      <w:r w:rsidRPr="00662E08">
        <w:rPr>
          <w:rFonts w:ascii="Times New Roman" w:hAnsi="Times New Roman"/>
          <w:b/>
          <w:bCs/>
        </w:rPr>
        <w:t>Včasný začátek preventivních aktivit, ideálně již v předškolním věku</w:t>
      </w:r>
    </w:p>
    <w:p w:rsidR="000B0B58" w:rsidRPr="00662E08" w:rsidRDefault="000B0B58" w:rsidP="00C909CE">
      <w:pPr>
        <w:spacing w:before="0" w:line="276" w:lineRule="auto"/>
        <w:ind w:left="641" w:firstLine="0"/>
        <w:jc w:val="both"/>
        <w:rPr>
          <w:rFonts w:ascii="Times New Roman" w:hAnsi="Times New Roman"/>
        </w:rPr>
      </w:pPr>
      <w:r w:rsidRPr="00662E08">
        <w:rPr>
          <w:rFonts w:ascii="Times New Roman" w:hAnsi="Times New Roman"/>
        </w:rPr>
        <w:t xml:space="preserve">Čím dříve prevence začíná, tím je ve výsledku efektivnější. Osobnostní </w:t>
      </w:r>
      <w:r w:rsidR="0023165B">
        <w:rPr>
          <w:rFonts w:ascii="Times New Roman" w:hAnsi="Times New Roman"/>
        </w:rPr>
        <w:t>zaměření</w:t>
      </w:r>
      <w:r w:rsidRPr="00662E08">
        <w:rPr>
          <w:rFonts w:ascii="Times New Roman" w:hAnsi="Times New Roman"/>
        </w:rPr>
        <w:t>, názor</w:t>
      </w:r>
      <w:r w:rsidR="0023165B">
        <w:rPr>
          <w:rFonts w:ascii="Times New Roman" w:hAnsi="Times New Roman"/>
        </w:rPr>
        <w:t>y</w:t>
      </w:r>
      <w:r w:rsidRPr="00662E08">
        <w:rPr>
          <w:rFonts w:ascii="Times New Roman" w:hAnsi="Times New Roman"/>
        </w:rPr>
        <w:t xml:space="preserve"> a postoje se formují již v nejranějším věku. Formy působení musí být přizpůsobeny věku a možnostem dětí. </w:t>
      </w:r>
    </w:p>
    <w:p w:rsidR="008418D1" w:rsidRPr="008418D1" w:rsidRDefault="000B0B58" w:rsidP="00680426">
      <w:pPr>
        <w:pStyle w:val="Seznamsodrkami"/>
        <w:numPr>
          <w:ilvl w:val="0"/>
          <w:numId w:val="1"/>
        </w:numPr>
        <w:spacing w:before="0" w:line="276" w:lineRule="auto"/>
        <w:ind w:left="641" w:hanging="357"/>
        <w:jc w:val="both"/>
      </w:pPr>
      <w:r w:rsidRPr="008418D1">
        <w:rPr>
          <w:b/>
          <w:bCs/>
        </w:rPr>
        <w:t xml:space="preserve">Pozitivní orientace primární </w:t>
      </w:r>
      <w:r w:rsidRPr="008418D1">
        <w:rPr>
          <w:rFonts w:ascii="Times New Roman" w:hAnsi="Times New Roman"/>
          <w:b/>
          <w:bCs/>
        </w:rPr>
        <w:t>prevence</w:t>
      </w:r>
      <w:r w:rsidRPr="008418D1">
        <w:rPr>
          <w:b/>
          <w:bCs/>
        </w:rPr>
        <w:t xml:space="preserve"> </w:t>
      </w:r>
    </w:p>
    <w:p w:rsidR="000B0B58" w:rsidRPr="008418D1" w:rsidRDefault="000B0B58" w:rsidP="00680426">
      <w:pPr>
        <w:pStyle w:val="Seznamsodrkami"/>
        <w:numPr>
          <w:ilvl w:val="0"/>
          <w:numId w:val="0"/>
        </w:numPr>
        <w:spacing w:before="0"/>
        <w:ind w:left="643"/>
        <w:jc w:val="both"/>
      </w:pPr>
      <w:r w:rsidRPr="008418D1">
        <w:rPr>
          <w:rFonts w:ascii="Times New Roman" w:hAnsi="Times New Roman"/>
        </w:rPr>
        <w:t xml:space="preserve">Nabídka pozitivních alternativ a využívání pozitivních modelů vykazují větší efektivitu než používání negativních příkladů v preventivních aktivitách.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bCs/>
        </w:rPr>
      </w:pPr>
      <w:r w:rsidRPr="00662E08">
        <w:rPr>
          <w:rFonts w:ascii="Times New Roman" w:hAnsi="Times New Roman"/>
          <w:b/>
          <w:bCs/>
        </w:rPr>
        <w:t>Orientace na kvalitu postojů a změnu chování</w:t>
      </w:r>
    </w:p>
    <w:p w:rsidR="000B0B58" w:rsidRPr="00662E08" w:rsidRDefault="00CB5A54" w:rsidP="00C909CE">
      <w:pPr>
        <w:spacing w:before="0" w:line="276" w:lineRule="auto"/>
        <w:ind w:left="641" w:firstLine="0"/>
        <w:jc w:val="both"/>
        <w:rPr>
          <w:rFonts w:ascii="Times New Roman" w:hAnsi="Times New Roman"/>
        </w:rPr>
      </w:pPr>
      <w:r>
        <w:rPr>
          <w:rFonts w:ascii="Times New Roman" w:hAnsi="Times New Roman"/>
        </w:rPr>
        <w:t>Každé primárně preventivní působení si klade za cíl mít pozitivní vliv na změnu postojů a chování daného jedince.</w:t>
      </w:r>
      <w:r w:rsidR="000B0B58" w:rsidRPr="00662E08">
        <w:rPr>
          <w:rFonts w:ascii="Times New Roman" w:hAnsi="Times New Roman"/>
        </w:rPr>
        <w:t xml:space="preserve"> Součástí preventivních programů by proto mělo být získání relevantních sociálních dovedností</w:t>
      </w:r>
      <w:r>
        <w:rPr>
          <w:rFonts w:ascii="Times New Roman" w:hAnsi="Times New Roman"/>
        </w:rPr>
        <w:t>, relevantních znalostí</w:t>
      </w:r>
      <w:r w:rsidR="000B0B58" w:rsidRPr="00662E08">
        <w:rPr>
          <w:rFonts w:ascii="Times New Roman" w:hAnsi="Times New Roman"/>
        </w:rPr>
        <w:t xml:space="preserve"> a dovedností potřebných pro život.</w:t>
      </w:r>
    </w:p>
    <w:p w:rsidR="00C909CE" w:rsidRPr="00662E08" w:rsidRDefault="00C909CE" w:rsidP="00C909CE">
      <w:pPr>
        <w:spacing w:before="0" w:line="276" w:lineRule="auto"/>
        <w:ind w:left="641" w:firstLine="0"/>
        <w:jc w:val="both"/>
        <w:rPr>
          <w:rFonts w:ascii="Times New Roman" w:hAnsi="Times New Roman"/>
        </w:rPr>
      </w:pPr>
    </w:p>
    <w:p w:rsidR="000B0B58" w:rsidRPr="00662E08" w:rsidRDefault="000B0B58" w:rsidP="00057B30">
      <w:pPr>
        <w:pStyle w:val="StylNadpis2ZarovnatdoblokuVlevo0cmPedsazen1021"/>
        <w:spacing w:before="0" w:after="0" w:line="276" w:lineRule="auto"/>
        <w:ind w:hanging="964"/>
        <w:rPr>
          <w:rFonts w:ascii="Times New Roman" w:hAnsi="Times New Roman"/>
        </w:rPr>
      </w:pPr>
      <w:bookmarkStart w:id="4" w:name="_Toc350694109"/>
      <w:r w:rsidRPr="00662E08">
        <w:rPr>
          <w:rFonts w:ascii="Times New Roman" w:hAnsi="Times New Roman"/>
        </w:rPr>
        <w:t xml:space="preserve">Základní cíle </w:t>
      </w:r>
      <w:r w:rsidR="00BA4D70" w:rsidRPr="00662E08">
        <w:rPr>
          <w:rFonts w:ascii="Times New Roman" w:hAnsi="Times New Roman"/>
        </w:rPr>
        <w:t>Strategie</w:t>
      </w:r>
      <w:bookmarkEnd w:id="4"/>
    </w:p>
    <w:p w:rsidR="000B0B58" w:rsidRPr="00662E08" w:rsidRDefault="000B0B58" w:rsidP="006B07E1">
      <w:pPr>
        <w:pStyle w:val="Nadpis4"/>
        <w:spacing w:before="0" w:after="0" w:line="276" w:lineRule="auto"/>
        <w:rPr>
          <w:rFonts w:ascii="Times New Roman" w:hAnsi="Times New Roman"/>
          <w:sz w:val="24"/>
          <w:szCs w:val="24"/>
          <w:lang w:eastAsia="cs-CZ"/>
        </w:rPr>
      </w:pPr>
      <w:r w:rsidRPr="00662E08">
        <w:rPr>
          <w:rFonts w:ascii="Times New Roman" w:hAnsi="Times New Roman"/>
        </w:rPr>
        <w:t>Hlavní cíl</w:t>
      </w:r>
      <w:r w:rsidRPr="00662E08">
        <w:rPr>
          <w:rFonts w:ascii="Times New Roman" w:hAnsi="Times New Roman"/>
          <w:sz w:val="24"/>
          <w:szCs w:val="24"/>
          <w:lang w:eastAsia="cs-CZ"/>
        </w:rPr>
        <w:t xml:space="preserve">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lang w:eastAsia="cs-CZ"/>
        </w:rPr>
        <w:t xml:space="preserve">Hlavním cílem </w:t>
      </w:r>
      <w:r w:rsidR="00BA4D70" w:rsidRPr="00662E08">
        <w:rPr>
          <w:rFonts w:ascii="Times New Roman" w:hAnsi="Times New Roman"/>
          <w:lang w:eastAsia="cs-CZ"/>
        </w:rPr>
        <w:t>Strategie</w:t>
      </w:r>
      <w:r w:rsidRPr="00662E08">
        <w:rPr>
          <w:rFonts w:ascii="Times New Roman" w:hAnsi="Times New Roman"/>
          <w:lang w:eastAsia="cs-CZ"/>
        </w:rPr>
        <w:t xml:space="preserve"> prevence rizikového chování dětí a mládeže na období 2013 – 2018 je p</w:t>
      </w:r>
      <w:r w:rsidRPr="00662E08">
        <w:rPr>
          <w:rFonts w:ascii="Times New Roman" w:hAnsi="Times New Roman"/>
        </w:rPr>
        <w:t>rostřednictvím efektivního systému prevence, fungujícího na základě komplexního působení všech na sebe vzájemně navazujících subjektů, minimalizovat vznik a snížit míru rizikového chování u dětí a mládeže.</w:t>
      </w:r>
    </w:p>
    <w:p w:rsidR="000B0B58" w:rsidRPr="00662E08" w:rsidRDefault="000B0B58" w:rsidP="006B07E1">
      <w:pPr>
        <w:pStyle w:val="Nadpis4"/>
        <w:spacing w:before="0" w:after="0" w:line="276" w:lineRule="auto"/>
        <w:jc w:val="both"/>
        <w:rPr>
          <w:rFonts w:ascii="Times New Roman" w:hAnsi="Times New Roman"/>
        </w:rPr>
      </w:pPr>
      <w:r w:rsidRPr="00662E08">
        <w:rPr>
          <w:rFonts w:ascii="Times New Roman" w:hAnsi="Times New Roman"/>
        </w:rPr>
        <w:t>Obecn</w:t>
      </w:r>
      <w:r w:rsidR="008250F0">
        <w:rPr>
          <w:rFonts w:ascii="Times New Roman" w:hAnsi="Times New Roman"/>
        </w:rPr>
        <w:t>ý</w:t>
      </w:r>
      <w:r w:rsidRPr="00662E08">
        <w:rPr>
          <w:rFonts w:ascii="Times New Roman" w:hAnsi="Times New Roman"/>
        </w:rPr>
        <w:t xml:space="preserve"> cíl: </w:t>
      </w:r>
    </w:p>
    <w:p w:rsidR="008250F0" w:rsidRPr="00376239" w:rsidRDefault="000B0B58" w:rsidP="00EF41A0">
      <w:pPr>
        <w:pStyle w:val="Seznamsodrkami"/>
        <w:numPr>
          <w:ilvl w:val="0"/>
          <w:numId w:val="0"/>
        </w:numPr>
        <w:spacing w:before="60" w:after="60" w:line="288" w:lineRule="auto"/>
        <w:jc w:val="both"/>
      </w:pPr>
      <w:r w:rsidRPr="00EF41A0">
        <w:rPr>
          <w:rFonts w:ascii="Times New Roman" w:hAnsi="Times New Roman"/>
        </w:rPr>
        <w:t>Výchova k předcházení</w:t>
      </w:r>
      <w:r w:rsidR="00EF41A0" w:rsidRPr="00EF41A0">
        <w:rPr>
          <w:rFonts w:ascii="Times New Roman" w:hAnsi="Times New Roman"/>
        </w:rPr>
        <w:t>,</w:t>
      </w:r>
      <w:r w:rsidRPr="00EF41A0">
        <w:rPr>
          <w:rFonts w:ascii="Times New Roman" w:hAnsi="Times New Roman"/>
        </w:rPr>
        <w:t xml:space="preserve"> minimalizaci</w:t>
      </w:r>
      <w:r w:rsidR="00EF41A0" w:rsidRPr="00EF41A0">
        <w:rPr>
          <w:rFonts w:ascii="Times New Roman" w:hAnsi="Times New Roman"/>
        </w:rPr>
        <w:t xml:space="preserve"> či oddálení</w:t>
      </w:r>
      <w:r w:rsidRPr="00EF41A0">
        <w:rPr>
          <w:rFonts w:ascii="Times New Roman" w:hAnsi="Times New Roman"/>
        </w:rPr>
        <w:t xml:space="preserve"> rizikových projevů chování, ke zdravému životnímu stylu, k rozvoji pozitivního sociálního chování a rozvoji psychosociálních dovedností a zvládání zátěžových situací osobno</w:t>
      </w:r>
      <w:r w:rsidR="008418D1" w:rsidRPr="00EF41A0">
        <w:rPr>
          <w:rFonts w:ascii="Times New Roman" w:hAnsi="Times New Roman"/>
        </w:rPr>
        <w:t>sti</w:t>
      </w:r>
      <w:r w:rsidR="00CB5A54" w:rsidRPr="00EF41A0">
        <w:rPr>
          <w:rFonts w:ascii="Times New Roman" w:hAnsi="Times New Roman"/>
        </w:rPr>
        <w:t xml:space="preserve"> jako standardní součást výchovně vzdělávacího procesu v prostředí českých škol zabezpečovaná kvalifikovanými a kompetentními osobami a institucemi</w:t>
      </w:r>
      <w:r w:rsidR="00EF41A0" w:rsidRPr="00EF41A0">
        <w:rPr>
          <w:rFonts w:ascii="Times New Roman" w:hAnsi="Times New Roman"/>
        </w:rPr>
        <w:t xml:space="preserve"> a dále pak motivace k opuštění rizikového chování, pokud již nastalo a ochra</w:t>
      </w:r>
      <w:r w:rsidR="008250F0" w:rsidRPr="00376239">
        <w:t>na před dopady rizikového chování, pokud již nastalo ve výrazné formě</w:t>
      </w:r>
      <w:r w:rsidR="00EF41A0">
        <w:t>.</w:t>
      </w:r>
    </w:p>
    <w:p w:rsidR="000B0B58" w:rsidRPr="00662E08" w:rsidRDefault="000B0B58" w:rsidP="006B07E1">
      <w:pPr>
        <w:pStyle w:val="Nadpis4"/>
        <w:spacing w:before="0" w:after="0" w:line="276" w:lineRule="auto"/>
        <w:jc w:val="both"/>
        <w:rPr>
          <w:rFonts w:ascii="Times New Roman" w:hAnsi="Times New Roman"/>
        </w:rPr>
      </w:pPr>
      <w:r w:rsidRPr="00662E08">
        <w:rPr>
          <w:rFonts w:ascii="Times New Roman" w:hAnsi="Times New Roman"/>
        </w:rPr>
        <w:t>Specifické cíle:</w:t>
      </w:r>
    </w:p>
    <w:p w:rsidR="00816425" w:rsidRPr="00842D33" w:rsidRDefault="00816425" w:rsidP="00842D33">
      <w:pPr>
        <w:pStyle w:val="Seznamsodrkami"/>
        <w:jc w:val="both"/>
        <w:rPr>
          <w:rFonts w:ascii="Times New Roman" w:hAnsi="Times New Roman"/>
        </w:rPr>
      </w:pPr>
      <w:r w:rsidRPr="00842D33">
        <w:rPr>
          <w:rFonts w:ascii="Times New Roman" w:hAnsi="Times New Roman"/>
        </w:rPr>
        <w:t xml:space="preserve">Fungující systém koordinace primární prevence na horizontální i vertikální úrovni, kde jsou jasně dány koordinační mechanismy, role, kompetence jednotlivých orgánů a institucí včetně stanovení pravidel komunikace mezi nimi. </w:t>
      </w:r>
    </w:p>
    <w:p w:rsidR="00816425" w:rsidRPr="00842D33" w:rsidRDefault="00816425" w:rsidP="00842D33">
      <w:pPr>
        <w:pStyle w:val="Seznamsodrkami"/>
        <w:jc w:val="both"/>
        <w:rPr>
          <w:rFonts w:ascii="Times New Roman" w:hAnsi="Times New Roman"/>
        </w:rPr>
      </w:pPr>
      <w:r w:rsidRPr="00842D33">
        <w:rPr>
          <w:rFonts w:ascii="Times New Roman" w:hAnsi="Times New Roman"/>
        </w:rPr>
        <w:t xml:space="preserve">Fungující systém primární prevence na horizontální i vertikální úrovni, kde jsou jasně a transparentně legislativně vymezeny koordinační mechanismy, role, kompetence jednotlivých orgánů a institucí a jejich činnost. </w:t>
      </w:r>
    </w:p>
    <w:p w:rsidR="00842D33" w:rsidRPr="00842D33" w:rsidRDefault="00842D33" w:rsidP="00842D33">
      <w:pPr>
        <w:pStyle w:val="Seznamsodrkami"/>
        <w:jc w:val="both"/>
        <w:rPr>
          <w:rFonts w:ascii="Times New Roman" w:hAnsi="Times New Roman"/>
        </w:rPr>
      </w:pPr>
      <w:r w:rsidRPr="00842D33">
        <w:rPr>
          <w:rFonts w:ascii="Times New Roman" w:hAnsi="Times New Roman"/>
        </w:rPr>
        <w:t>Nastavení efektivního systému vzdělávání pro oblast primární prevence rizikového chování pro všechny subjekty, které na oblasti primární prevence participují při využití, ověření a následné implementaci výstupů projektu VYNSPI.</w:t>
      </w:r>
    </w:p>
    <w:p w:rsidR="00842D33" w:rsidRPr="00842D33" w:rsidRDefault="00842D33" w:rsidP="00842D33">
      <w:pPr>
        <w:pStyle w:val="Seznamsodrkami"/>
        <w:jc w:val="both"/>
        <w:rPr>
          <w:rFonts w:ascii="Times New Roman" w:hAnsi="Times New Roman"/>
        </w:rPr>
      </w:pPr>
      <w:r w:rsidRPr="00842D33">
        <w:rPr>
          <w:rFonts w:ascii="Times New Roman" w:hAnsi="Times New Roman"/>
        </w:rPr>
        <w:t>Finanční zajištění oblasti primární prevence, udržení stabilního dotačního systému</w:t>
      </w:r>
    </w:p>
    <w:p w:rsidR="00842D33" w:rsidRPr="00842D33" w:rsidRDefault="00842D33" w:rsidP="00842D33">
      <w:pPr>
        <w:pStyle w:val="Seznamsodrkami"/>
        <w:jc w:val="both"/>
        <w:rPr>
          <w:rFonts w:ascii="Times New Roman" w:hAnsi="Times New Roman"/>
        </w:rPr>
      </w:pPr>
      <w:r w:rsidRPr="00842D33">
        <w:rPr>
          <w:rFonts w:ascii="Times New Roman" w:hAnsi="Times New Roman"/>
        </w:rPr>
        <w:t>Zavedení národního systému hodnocení kvality programů primární prevence (certifikací) pro všechny typy rizikového chování, který je určen všem poskytovatelům těchto programů a který zajišťuje srovnatelnou úroveň těchto programů na celém území České republiky.</w:t>
      </w:r>
    </w:p>
    <w:p w:rsidR="00640E8E" w:rsidRPr="00662E08" w:rsidRDefault="00640E8E" w:rsidP="00031949">
      <w:pPr>
        <w:pStyle w:val="Seznamsodrkami"/>
        <w:numPr>
          <w:ilvl w:val="0"/>
          <w:numId w:val="0"/>
        </w:numPr>
        <w:spacing w:before="0" w:line="276" w:lineRule="auto"/>
        <w:ind w:left="641"/>
        <w:jc w:val="both"/>
        <w:rPr>
          <w:rFonts w:ascii="Times New Roman" w:hAnsi="Times New Roman"/>
        </w:rPr>
      </w:pPr>
    </w:p>
    <w:p w:rsidR="000B0B58" w:rsidRPr="00662E08" w:rsidRDefault="000B0B58" w:rsidP="00057B30">
      <w:pPr>
        <w:pStyle w:val="StylNadpis2ZarovnatdoblokuVlevo0cmPedsazen1021"/>
        <w:spacing w:before="0" w:after="0" w:line="276" w:lineRule="auto"/>
        <w:ind w:hanging="964"/>
        <w:jc w:val="both"/>
        <w:rPr>
          <w:rFonts w:ascii="Times New Roman" w:hAnsi="Times New Roman"/>
        </w:rPr>
      </w:pPr>
      <w:bookmarkStart w:id="5" w:name="_Toc350694110"/>
      <w:r w:rsidRPr="00662E08">
        <w:rPr>
          <w:rFonts w:ascii="Times New Roman" w:hAnsi="Times New Roman"/>
        </w:rPr>
        <w:t>Cílové skupiny</w:t>
      </w:r>
      <w:bookmarkEnd w:id="5"/>
    </w:p>
    <w:p w:rsidR="000B0B58" w:rsidRPr="00662E08" w:rsidRDefault="00BA4D70" w:rsidP="006B07E1">
      <w:pPr>
        <w:spacing w:before="0" w:line="276" w:lineRule="auto"/>
        <w:jc w:val="both"/>
        <w:rPr>
          <w:rFonts w:ascii="Times New Roman" w:hAnsi="Times New Roman"/>
        </w:rPr>
      </w:pPr>
      <w:r w:rsidRPr="00662E08">
        <w:rPr>
          <w:rFonts w:ascii="Times New Roman" w:hAnsi="Times New Roman"/>
        </w:rPr>
        <w:t>Strategie</w:t>
      </w:r>
      <w:r w:rsidR="000B0B58" w:rsidRPr="00662E08">
        <w:rPr>
          <w:rFonts w:ascii="Times New Roman" w:hAnsi="Times New Roman"/>
        </w:rPr>
        <w:t xml:space="preserve"> primární prevence rizikového chování je zaměřena zejména na níže uvedené skupiny populace. Diferencované působení na jednotlivé cílové skupiny je naplňováno v opatřeních, které ministerstvo realizuje v koordinační a metodické činnosti, při podpoře vzdělávacích aktivit a financováním preventivních programů pro jednotlivé cílové skupiny prostřednictvím své dotační politiky.</w:t>
      </w:r>
    </w:p>
    <w:p w:rsidR="00031949" w:rsidRPr="00662E08" w:rsidRDefault="00031949" w:rsidP="006B07E1">
      <w:pPr>
        <w:spacing w:before="0" w:line="276" w:lineRule="auto"/>
        <w:jc w:val="both"/>
        <w:rPr>
          <w:rFonts w:ascii="Times New Roman" w:hAnsi="Times New Roman"/>
        </w:rPr>
      </w:pPr>
    </w:p>
    <w:p w:rsidR="000B0B58" w:rsidRPr="00662E08" w:rsidRDefault="000B0B58" w:rsidP="00057B30">
      <w:pPr>
        <w:pStyle w:val="StylNadpis3ZarovnatdoblokuVlevo0cmPedsazen127"/>
        <w:spacing w:before="0" w:after="0" w:line="276" w:lineRule="auto"/>
        <w:ind w:hanging="1224"/>
        <w:rPr>
          <w:rFonts w:ascii="Times New Roman" w:hAnsi="Times New Roman"/>
        </w:rPr>
      </w:pPr>
      <w:bookmarkStart w:id="6" w:name="_Toc350694111"/>
      <w:r w:rsidRPr="00662E08">
        <w:rPr>
          <w:rFonts w:ascii="Times New Roman" w:hAnsi="Times New Roman"/>
        </w:rPr>
        <w:t>Primární cílové skupiny</w:t>
      </w:r>
      <w:bookmarkEnd w:id="6"/>
    </w:p>
    <w:p w:rsidR="000B0B58" w:rsidRPr="00662E08" w:rsidRDefault="000B0B58" w:rsidP="006B07E1">
      <w:pPr>
        <w:pStyle w:val="Nadpis4"/>
        <w:spacing w:before="0" w:after="0" w:line="276" w:lineRule="auto"/>
        <w:rPr>
          <w:rFonts w:ascii="Times New Roman" w:hAnsi="Times New Roman"/>
        </w:rPr>
      </w:pPr>
      <w:r w:rsidRPr="00662E08">
        <w:rPr>
          <w:rFonts w:ascii="Times New Roman" w:hAnsi="Times New Roman"/>
        </w:rPr>
        <w:t>Děti a mládež</w:t>
      </w:r>
    </w:p>
    <w:p w:rsidR="000B0B58" w:rsidRPr="00662E08" w:rsidRDefault="000B0B58" w:rsidP="006B07E1">
      <w:pPr>
        <w:spacing w:before="0" w:line="276" w:lineRule="auto"/>
        <w:rPr>
          <w:rFonts w:ascii="Times New Roman" w:hAnsi="Times New Roman"/>
          <w:b/>
          <w:bCs/>
        </w:rPr>
      </w:pPr>
      <w:r w:rsidRPr="00662E08">
        <w:rPr>
          <w:rFonts w:ascii="Times New Roman" w:hAnsi="Times New Roman"/>
          <w:b/>
          <w:bCs/>
        </w:rPr>
        <w:t>Obecná populace děti a mládeže</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Jedná se o cílovou skupinu, která není identifikována podle individuálních rizikových faktorů.</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Věkové kriterium definuje populaci dětí a mládeže do pěti cílových skupin:</w:t>
      </w:r>
    </w:p>
    <w:p w:rsidR="000B0B58" w:rsidRPr="00662E08" w:rsidRDefault="000B0B58" w:rsidP="006B07E1">
      <w:pPr>
        <w:pStyle w:val="Seznamsodrkami2"/>
        <w:spacing w:before="0" w:line="276" w:lineRule="auto"/>
        <w:jc w:val="both"/>
        <w:rPr>
          <w:rFonts w:ascii="Times New Roman" w:hAnsi="Times New Roman"/>
        </w:rPr>
      </w:pPr>
      <w:r w:rsidRPr="00662E08">
        <w:rPr>
          <w:rFonts w:ascii="Times New Roman" w:hAnsi="Times New Roman"/>
        </w:rPr>
        <w:t>Předškolní věk (3-6 let)</w:t>
      </w:r>
    </w:p>
    <w:p w:rsidR="000B0B58" w:rsidRPr="00662E08" w:rsidRDefault="000B0B58" w:rsidP="006B07E1">
      <w:pPr>
        <w:pStyle w:val="Seznamsodrkami2"/>
        <w:spacing w:before="0" w:line="276" w:lineRule="auto"/>
        <w:jc w:val="both"/>
        <w:rPr>
          <w:rFonts w:ascii="Times New Roman" w:hAnsi="Times New Roman"/>
        </w:rPr>
      </w:pPr>
      <w:r w:rsidRPr="00662E08">
        <w:rPr>
          <w:rFonts w:ascii="Times New Roman" w:hAnsi="Times New Roman"/>
        </w:rPr>
        <w:t>Mladší školní věk (6-12 let)</w:t>
      </w:r>
    </w:p>
    <w:p w:rsidR="000B0B58" w:rsidRPr="00662E08" w:rsidRDefault="000B0B58" w:rsidP="006B07E1">
      <w:pPr>
        <w:pStyle w:val="Seznamsodrkami2"/>
        <w:spacing w:before="0" w:line="276" w:lineRule="auto"/>
        <w:jc w:val="both"/>
        <w:rPr>
          <w:rFonts w:ascii="Times New Roman" w:hAnsi="Times New Roman"/>
        </w:rPr>
      </w:pPr>
      <w:r w:rsidRPr="00662E08">
        <w:rPr>
          <w:rFonts w:ascii="Times New Roman" w:hAnsi="Times New Roman"/>
        </w:rPr>
        <w:t>Starší školní věk (12-15 let)</w:t>
      </w:r>
    </w:p>
    <w:p w:rsidR="000B0B58" w:rsidRPr="00662E08" w:rsidRDefault="000B0B58" w:rsidP="006B07E1">
      <w:pPr>
        <w:pStyle w:val="Seznamsodrkami2"/>
        <w:spacing w:before="0" w:line="276" w:lineRule="auto"/>
        <w:jc w:val="both"/>
        <w:rPr>
          <w:rFonts w:ascii="Times New Roman" w:hAnsi="Times New Roman"/>
        </w:rPr>
      </w:pPr>
      <w:r w:rsidRPr="00662E08">
        <w:rPr>
          <w:rFonts w:ascii="Times New Roman" w:hAnsi="Times New Roman"/>
        </w:rPr>
        <w:t>Mládež (15-18 let)</w:t>
      </w:r>
    </w:p>
    <w:p w:rsidR="000B0B58" w:rsidRPr="00662E08" w:rsidRDefault="000B0B58" w:rsidP="006B07E1">
      <w:pPr>
        <w:pStyle w:val="Seznamsodrkami2"/>
        <w:spacing w:before="0" w:line="276" w:lineRule="auto"/>
        <w:jc w:val="both"/>
        <w:rPr>
          <w:rFonts w:ascii="Times New Roman" w:hAnsi="Times New Roman"/>
        </w:rPr>
      </w:pPr>
      <w:r w:rsidRPr="00662E08">
        <w:rPr>
          <w:rFonts w:ascii="Times New Roman" w:hAnsi="Times New Roman"/>
        </w:rPr>
        <w:t>Mladí dospělí (18-26 let)</w:t>
      </w:r>
    </w:p>
    <w:p w:rsidR="000B0B58" w:rsidRPr="00662E08" w:rsidRDefault="000B0B58" w:rsidP="00031949">
      <w:pPr>
        <w:spacing w:before="0" w:line="276" w:lineRule="auto"/>
        <w:ind w:left="170" w:firstLine="0"/>
        <w:jc w:val="both"/>
        <w:rPr>
          <w:rFonts w:ascii="Times New Roman" w:hAnsi="Times New Roman"/>
        </w:rPr>
      </w:pPr>
      <w:r w:rsidRPr="00662E08">
        <w:rPr>
          <w:rFonts w:ascii="Times New Roman" w:hAnsi="Times New Roman"/>
        </w:rPr>
        <w:t>Na tuto skupinu se zaměřují programy všeobecné primární p</w:t>
      </w:r>
      <w:r w:rsidR="00446CA2">
        <w:rPr>
          <w:rFonts w:ascii="Times New Roman" w:hAnsi="Times New Roman"/>
        </w:rPr>
        <w:t>revence, podrobněji v kapitole 2</w:t>
      </w:r>
      <w:r w:rsidRPr="00662E08">
        <w:rPr>
          <w:rFonts w:ascii="Times New Roman" w:hAnsi="Times New Roman"/>
        </w:rPr>
        <w:t>.2 Úrovně specifické primární prevence.</w:t>
      </w:r>
    </w:p>
    <w:p w:rsidR="00031949" w:rsidRPr="00662E08" w:rsidRDefault="00031949" w:rsidP="006B07E1">
      <w:pPr>
        <w:spacing w:before="0" w:line="276" w:lineRule="auto"/>
        <w:jc w:val="both"/>
        <w:rPr>
          <w:rFonts w:ascii="Times New Roman" w:hAnsi="Times New Roman"/>
          <w:b/>
          <w:bCs/>
        </w:rPr>
      </w:pPr>
    </w:p>
    <w:p w:rsidR="000B0B58" w:rsidRPr="00662E08" w:rsidRDefault="000B0B58" w:rsidP="006B07E1">
      <w:pPr>
        <w:spacing w:before="0" w:line="276" w:lineRule="auto"/>
        <w:jc w:val="both"/>
        <w:rPr>
          <w:rFonts w:ascii="Times New Roman" w:hAnsi="Times New Roman"/>
          <w:b/>
          <w:bCs/>
        </w:rPr>
      </w:pPr>
      <w:r w:rsidRPr="00662E08">
        <w:rPr>
          <w:rFonts w:ascii="Times New Roman" w:hAnsi="Times New Roman"/>
          <w:b/>
          <w:bCs/>
        </w:rPr>
        <w:t xml:space="preserve">Specifické skupiny dětí a mládeže </w:t>
      </w:r>
    </w:p>
    <w:p w:rsidR="000B0B58" w:rsidRPr="00662E08" w:rsidRDefault="000B0B58" w:rsidP="00031949">
      <w:pPr>
        <w:spacing w:before="0" w:line="276" w:lineRule="auto"/>
        <w:ind w:left="170" w:firstLine="0"/>
        <w:jc w:val="both"/>
        <w:rPr>
          <w:rFonts w:ascii="Times New Roman" w:hAnsi="Times New Roman"/>
        </w:rPr>
      </w:pPr>
      <w:r w:rsidRPr="00662E08">
        <w:rPr>
          <w:rFonts w:ascii="Times New Roman" w:hAnsi="Times New Roman"/>
        </w:rPr>
        <w:t xml:space="preserve">Jedná se o skupiny dětí a mládeže se zvýšeným rizikem problémů s chováním (např. děti z rodin, kde je páchána trestná činnost, se závislostí na alkoholu apod.). Na tuto skupinu se zaměřují programy selektivní primární prevence, podrobněji v kapitole </w:t>
      </w:r>
      <w:r w:rsidR="00446CA2">
        <w:rPr>
          <w:rFonts w:ascii="Times New Roman" w:hAnsi="Times New Roman"/>
        </w:rPr>
        <w:t>2</w:t>
      </w:r>
      <w:r w:rsidRPr="00662E08">
        <w:rPr>
          <w:rFonts w:ascii="Times New Roman" w:hAnsi="Times New Roman"/>
        </w:rPr>
        <w:t>.2 Úrovně specifické primární prevence.</w:t>
      </w:r>
    </w:p>
    <w:p w:rsidR="00031949" w:rsidRPr="00662E08" w:rsidRDefault="00031949" w:rsidP="006B07E1">
      <w:pPr>
        <w:spacing w:before="0" w:line="276" w:lineRule="auto"/>
        <w:jc w:val="both"/>
        <w:rPr>
          <w:rFonts w:ascii="Times New Roman" w:hAnsi="Times New Roman"/>
          <w:b/>
          <w:bCs/>
        </w:rPr>
      </w:pPr>
    </w:p>
    <w:p w:rsidR="000B0B58" w:rsidRPr="00662E08" w:rsidRDefault="000B0B58" w:rsidP="006B07E1">
      <w:pPr>
        <w:spacing w:before="0" w:line="276" w:lineRule="auto"/>
        <w:jc w:val="both"/>
        <w:rPr>
          <w:rFonts w:ascii="Times New Roman" w:hAnsi="Times New Roman"/>
          <w:b/>
          <w:bCs/>
        </w:rPr>
      </w:pPr>
      <w:r w:rsidRPr="00662E08">
        <w:rPr>
          <w:rFonts w:ascii="Times New Roman" w:hAnsi="Times New Roman"/>
          <w:b/>
          <w:bCs/>
        </w:rPr>
        <w:t>Jednotlivci vykazující rysy rizikového chování</w:t>
      </w:r>
    </w:p>
    <w:p w:rsidR="000B0B58" w:rsidRPr="00662E08" w:rsidRDefault="000B0B58" w:rsidP="00031949">
      <w:pPr>
        <w:spacing w:before="0" w:line="276" w:lineRule="auto"/>
        <w:ind w:left="170" w:firstLine="0"/>
        <w:jc w:val="both"/>
        <w:rPr>
          <w:rFonts w:ascii="Times New Roman" w:hAnsi="Times New Roman"/>
        </w:rPr>
      </w:pPr>
      <w:r w:rsidRPr="00662E08">
        <w:rPr>
          <w:rFonts w:ascii="Times New Roman" w:hAnsi="Times New Roman"/>
        </w:rPr>
        <w:t>Jedná se o jednotlivce, kte</w:t>
      </w:r>
      <w:r w:rsidR="00900E92">
        <w:rPr>
          <w:rFonts w:ascii="Times New Roman" w:hAnsi="Times New Roman"/>
        </w:rPr>
        <w:t>ří svým chováním vykazují určité</w:t>
      </w:r>
      <w:r w:rsidRPr="00662E08">
        <w:rPr>
          <w:rFonts w:ascii="Times New Roman" w:hAnsi="Times New Roman"/>
        </w:rPr>
        <w:t xml:space="preserve"> rysy rizikového chování (např. mladí experimentátoři s drogami, záškoláci apod.) Na tuto skupinu se zaměřují programy indikované primární prevence, podrobněji v kapitole </w:t>
      </w:r>
      <w:r w:rsidR="00446CA2">
        <w:rPr>
          <w:rFonts w:ascii="Times New Roman" w:hAnsi="Times New Roman"/>
        </w:rPr>
        <w:t>2</w:t>
      </w:r>
      <w:r w:rsidRPr="00662E08">
        <w:rPr>
          <w:rFonts w:ascii="Times New Roman" w:hAnsi="Times New Roman"/>
        </w:rPr>
        <w:t>.2 Úrovně specifické primární prevence.</w:t>
      </w:r>
    </w:p>
    <w:p w:rsidR="00031949" w:rsidRPr="00662E08" w:rsidRDefault="00031949" w:rsidP="00031949">
      <w:pPr>
        <w:spacing w:before="0" w:line="276" w:lineRule="auto"/>
        <w:ind w:left="170" w:firstLine="0"/>
        <w:jc w:val="both"/>
        <w:rPr>
          <w:rFonts w:ascii="Times New Roman" w:hAnsi="Times New Roman"/>
        </w:rPr>
      </w:pPr>
    </w:p>
    <w:p w:rsidR="000B0B58" w:rsidRPr="00662E08" w:rsidRDefault="000B0B58" w:rsidP="00057B30">
      <w:pPr>
        <w:pStyle w:val="StylNadpis3ZarovnatdoblokuVlevo0cmPedsazen127"/>
        <w:spacing w:before="0" w:after="0" w:line="276" w:lineRule="auto"/>
        <w:ind w:hanging="1082"/>
        <w:rPr>
          <w:rFonts w:ascii="Times New Roman" w:hAnsi="Times New Roman"/>
        </w:rPr>
      </w:pPr>
      <w:bookmarkStart w:id="7" w:name="_Toc350694112"/>
      <w:r w:rsidRPr="00662E08">
        <w:rPr>
          <w:rFonts w:ascii="Times New Roman" w:hAnsi="Times New Roman"/>
        </w:rPr>
        <w:t>Další cílové skupiny</w:t>
      </w:r>
      <w:bookmarkEnd w:id="7"/>
    </w:p>
    <w:p w:rsidR="000B0B58" w:rsidRPr="00662E08" w:rsidRDefault="000B0B58" w:rsidP="006B07E1">
      <w:pPr>
        <w:spacing w:before="0" w:line="276" w:lineRule="auto"/>
        <w:rPr>
          <w:rFonts w:ascii="Times New Roman" w:hAnsi="Times New Roman"/>
          <w:b/>
          <w:bCs/>
        </w:rPr>
      </w:pPr>
      <w:r w:rsidRPr="00662E08">
        <w:rPr>
          <w:rFonts w:ascii="Times New Roman" w:hAnsi="Times New Roman"/>
          <w:b/>
          <w:bCs/>
        </w:rPr>
        <w:t xml:space="preserve">Rodiče </w:t>
      </w:r>
    </w:p>
    <w:p w:rsidR="000B0B58" w:rsidRPr="00662E08" w:rsidRDefault="000B0B58" w:rsidP="00031949">
      <w:pPr>
        <w:spacing w:before="0" w:line="276" w:lineRule="auto"/>
        <w:ind w:left="170" w:firstLine="0"/>
        <w:jc w:val="both"/>
        <w:rPr>
          <w:rFonts w:ascii="Times New Roman" w:hAnsi="Times New Roman"/>
          <w:bCs/>
        </w:rPr>
      </w:pPr>
      <w:r w:rsidRPr="00662E08">
        <w:rPr>
          <w:rFonts w:ascii="Times New Roman" w:hAnsi="Times New Roman"/>
          <w:bCs/>
        </w:rPr>
        <w:t xml:space="preserve">Zejména rodina s rizikovými faktory – děti pocházející z rodin, kde se vyskytují rizikové faktory jako např. užívání alkoholu a jiných </w:t>
      </w:r>
      <w:r w:rsidR="008418D1">
        <w:rPr>
          <w:rFonts w:ascii="Times New Roman" w:hAnsi="Times New Roman"/>
          <w:bCs/>
        </w:rPr>
        <w:t>omamných a psychotropních</w:t>
      </w:r>
      <w:r w:rsidRPr="00662E08">
        <w:rPr>
          <w:rFonts w:ascii="Times New Roman" w:hAnsi="Times New Roman"/>
          <w:bCs/>
        </w:rPr>
        <w:t xml:space="preserve"> látek, domácí násilí, trestná činnost</w:t>
      </w:r>
      <w:r w:rsidR="008418D1">
        <w:rPr>
          <w:rFonts w:ascii="Times New Roman" w:hAnsi="Times New Roman"/>
          <w:bCs/>
        </w:rPr>
        <w:t>,</w:t>
      </w:r>
      <w:r w:rsidRPr="00662E08">
        <w:rPr>
          <w:rFonts w:ascii="Times New Roman" w:hAnsi="Times New Roman"/>
          <w:bCs/>
        </w:rPr>
        <w:t xml:space="preserve"> jsou ve svém vývoji více ohroženy vznikem rizikového chování. </w:t>
      </w:r>
      <w:r w:rsidR="008418D1">
        <w:rPr>
          <w:rFonts w:ascii="Times New Roman" w:hAnsi="Times New Roman"/>
          <w:bCs/>
        </w:rPr>
        <w:t>Existuje též řada různých typů p</w:t>
      </w:r>
      <w:r w:rsidRPr="00662E08">
        <w:rPr>
          <w:rFonts w:ascii="Times New Roman" w:hAnsi="Times New Roman"/>
          <w:bCs/>
        </w:rPr>
        <w:t>rogram</w:t>
      </w:r>
      <w:r w:rsidR="008418D1">
        <w:rPr>
          <w:rFonts w:ascii="Times New Roman" w:hAnsi="Times New Roman"/>
          <w:bCs/>
        </w:rPr>
        <w:t>ů</w:t>
      </w:r>
      <w:r w:rsidRPr="00662E08">
        <w:rPr>
          <w:rFonts w:ascii="Times New Roman" w:hAnsi="Times New Roman"/>
          <w:bCs/>
        </w:rPr>
        <w:t xml:space="preserve"> pro rodiče</w:t>
      </w:r>
      <w:r w:rsidR="008418D1">
        <w:rPr>
          <w:rFonts w:ascii="Times New Roman" w:hAnsi="Times New Roman"/>
          <w:bCs/>
        </w:rPr>
        <w:t>, jejichž c</w:t>
      </w:r>
      <w:r w:rsidRPr="00662E08">
        <w:rPr>
          <w:rFonts w:ascii="Times New Roman" w:hAnsi="Times New Roman"/>
          <w:bCs/>
        </w:rPr>
        <w:t xml:space="preserve">ílem </w:t>
      </w:r>
      <w:r w:rsidR="008418D1">
        <w:rPr>
          <w:rFonts w:ascii="Times New Roman" w:hAnsi="Times New Roman"/>
          <w:bCs/>
        </w:rPr>
        <w:t xml:space="preserve">je </w:t>
      </w:r>
      <w:r w:rsidRPr="00662E08">
        <w:rPr>
          <w:rFonts w:ascii="Times New Roman" w:hAnsi="Times New Roman"/>
          <w:bCs/>
        </w:rPr>
        <w:t>změna riziko</w:t>
      </w:r>
      <w:r w:rsidR="008418D1">
        <w:rPr>
          <w:rFonts w:ascii="Times New Roman" w:hAnsi="Times New Roman"/>
          <w:bCs/>
        </w:rPr>
        <w:t>vého prostředí a vztahů, v nich</w:t>
      </w:r>
      <w:r w:rsidRPr="00662E08">
        <w:rPr>
          <w:rFonts w:ascii="Times New Roman" w:hAnsi="Times New Roman"/>
          <w:bCs/>
        </w:rPr>
        <w:t>ž vyrůstají jejich děti.</w:t>
      </w:r>
    </w:p>
    <w:p w:rsidR="00031949" w:rsidRPr="00662E08" w:rsidRDefault="00031949" w:rsidP="006B07E1">
      <w:pPr>
        <w:spacing w:before="0" w:line="276" w:lineRule="auto"/>
        <w:ind w:firstLine="0"/>
        <w:jc w:val="both"/>
        <w:rPr>
          <w:rFonts w:ascii="Times New Roman" w:hAnsi="Times New Roman"/>
          <w:b/>
          <w:bCs/>
        </w:rPr>
      </w:pPr>
    </w:p>
    <w:p w:rsidR="000B0B58" w:rsidRPr="00662E08" w:rsidRDefault="000B0B58" w:rsidP="00031949">
      <w:pPr>
        <w:spacing w:before="0" w:line="276" w:lineRule="auto"/>
        <w:jc w:val="both"/>
        <w:rPr>
          <w:rFonts w:ascii="Times New Roman" w:hAnsi="Times New Roman"/>
          <w:b/>
          <w:bCs/>
        </w:rPr>
      </w:pPr>
      <w:r w:rsidRPr="00662E08">
        <w:rPr>
          <w:rFonts w:ascii="Times New Roman" w:hAnsi="Times New Roman"/>
          <w:b/>
          <w:bCs/>
        </w:rPr>
        <w:t>Veřejnost</w:t>
      </w:r>
    </w:p>
    <w:p w:rsidR="000B0B58" w:rsidRPr="00662E08" w:rsidRDefault="00CB5A54" w:rsidP="00031949">
      <w:pPr>
        <w:spacing w:before="0" w:line="276" w:lineRule="auto"/>
        <w:ind w:left="170" w:firstLine="0"/>
        <w:jc w:val="both"/>
        <w:rPr>
          <w:rFonts w:ascii="Times New Roman" w:hAnsi="Times New Roman"/>
        </w:rPr>
      </w:pPr>
      <w:r>
        <w:rPr>
          <w:rFonts w:ascii="Times New Roman" w:hAnsi="Times New Roman"/>
        </w:rPr>
        <w:t>Laická i odborná veřejnost má nepochybně vliv na vývoj jedince a je proto nezbytné</w:t>
      </w:r>
      <w:r w:rsidR="000B0B58" w:rsidRPr="00662E08">
        <w:rPr>
          <w:rFonts w:ascii="Times New Roman" w:hAnsi="Times New Roman"/>
        </w:rPr>
        <w:t xml:space="preserve"> aktivní zapojení veřejnosti do prevence rizikových projevů chování, a to prostřednictvím dostatečného informování a aktivitami specificky zaměřenými na tuto cílovou skupinu.</w:t>
      </w:r>
    </w:p>
    <w:p w:rsidR="00031949" w:rsidRPr="00662E08" w:rsidRDefault="00031949" w:rsidP="006B07E1">
      <w:pPr>
        <w:spacing w:before="0" w:line="276" w:lineRule="auto"/>
        <w:jc w:val="both"/>
        <w:rPr>
          <w:rFonts w:ascii="Times New Roman" w:hAnsi="Times New Roman"/>
          <w:b/>
          <w:bCs/>
        </w:rPr>
      </w:pPr>
    </w:p>
    <w:p w:rsidR="00DE5B5A" w:rsidRPr="00662E08" w:rsidRDefault="00DE5B5A" w:rsidP="006B07E1">
      <w:pPr>
        <w:spacing w:before="0" w:line="276" w:lineRule="auto"/>
        <w:jc w:val="both"/>
        <w:rPr>
          <w:rFonts w:ascii="Times New Roman" w:hAnsi="Times New Roman"/>
          <w:b/>
          <w:bCs/>
        </w:rPr>
      </w:pPr>
      <w:r w:rsidRPr="00662E08">
        <w:rPr>
          <w:rFonts w:ascii="Times New Roman" w:hAnsi="Times New Roman"/>
          <w:b/>
          <w:bCs/>
        </w:rPr>
        <w:t>Pracovníci v primární prevenci rizikového chování</w:t>
      </w:r>
    </w:p>
    <w:p w:rsidR="001F6950" w:rsidRDefault="00DE5B5A" w:rsidP="00031949">
      <w:pPr>
        <w:spacing w:before="0" w:line="276" w:lineRule="auto"/>
        <w:ind w:left="170" w:firstLine="0"/>
        <w:jc w:val="both"/>
        <w:rPr>
          <w:rFonts w:ascii="Times New Roman" w:hAnsi="Times New Roman"/>
        </w:rPr>
      </w:pPr>
      <w:r w:rsidRPr="00662E08">
        <w:rPr>
          <w:rFonts w:ascii="Times New Roman" w:hAnsi="Times New Roman"/>
        </w:rPr>
        <w:t xml:space="preserve">Předpokladem naplňování cílů v oblasti prevence a úspěšnosti primárně preventivních programů jsou vzdělaní a kvalifikovaní pracovníci v primární prevenci rizikového chování, kteří jsou vybaveni odpovídajícími znalostmi, dovednostmi a způsobilostmi podle úrovně, kterou v primární prevenci zajišťují. </w:t>
      </w:r>
    </w:p>
    <w:p w:rsidR="001F6950" w:rsidRDefault="006B07E1" w:rsidP="00031949">
      <w:pPr>
        <w:spacing w:before="0" w:line="276" w:lineRule="auto"/>
        <w:ind w:left="170" w:firstLine="0"/>
        <w:jc w:val="both"/>
        <w:rPr>
          <w:rFonts w:ascii="Times New Roman" w:hAnsi="Times New Roman"/>
        </w:rPr>
      </w:pPr>
      <w:r w:rsidRPr="00662E08">
        <w:rPr>
          <w:rFonts w:ascii="Times New Roman" w:hAnsi="Times New Roman"/>
        </w:rPr>
        <w:t xml:space="preserve">Na úrovni školy se jedná především o </w:t>
      </w:r>
      <w:r w:rsidR="00845BED">
        <w:rPr>
          <w:rFonts w:ascii="Times New Roman" w:hAnsi="Times New Roman"/>
        </w:rPr>
        <w:t xml:space="preserve">ředitele škol, dále pak </w:t>
      </w:r>
      <w:r w:rsidRPr="00662E08">
        <w:rPr>
          <w:rFonts w:ascii="Times New Roman" w:hAnsi="Times New Roman"/>
        </w:rPr>
        <w:t>pedagogy, kteří jsou nositeli preventivního a výchovného potenciálu – školní metodiky prevence, výchovné poradce, školní psychology, učitele etické výchovy, učitele výchovy k občanství a ke zdraví, multikulturní výchovy, osobnostní a sociální výchovy apod.</w:t>
      </w:r>
      <w:r w:rsidR="001F6950">
        <w:rPr>
          <w:rFonts w:ascii="Times New Roman" w:hAnsi="Times New Roman"/>
        </w:rPr>
        <w:t xml:space="preserve"> </w:t>
      </w:r>
    </w:p>
    <w:p w:rsidR="00DE5B5A" w:rsidRPr="00662E08" w:rsidRDefault="001F6950" w:rsidP="00031949">
      <w:pPr>
        <w:spacing w:before="0" w:line="276" w:lineRule="auto"/>
        <w:ind w:left="170" w:firstLine="0"/>
        <w:jc w:val="both"/>
        <w:rPr>
          <w:rFonts w:ascii="Times New Roman" w:hAnsi="Times New Roman"/>
        </w:rPr>
      </w:pPr>
      <w:r>
        <w:rPr>
          <w:rFonts w:ascii="Times New Roman" w:hAnsi="Times New Roman"/>
        </w:rPr>
        <w:t>Mimo školu jsou to pracovníci z dalších subjektů a institucí, které ve školském prostředí primární prevenci realizují.</w:t>
      </w:r>
    </w:p>
    <w:p w:rsidR="00DE5B5A" w:rsidRPr="00662E08" w:rsidRDefault="00DE5B5A" w:rsidP="006B07E1">
      <w:pPr>
        <w:spacing w:before="0" w:line="276" w:lineRule="auto"/>
        <w:ind w:firstLine="0"/>
        <w:jc w:val="both"/>
        <w:rPr>
          <w:rFonts w:ascii="Times New Roman" w:hAnsi="Times New Roman"/>
        </w:rPr>
      </w:pPr>
    </w:p>
    <w:p w:rsidR="000B0B58" w:rsidRPr="00662E08" w:rsidRDefault="000B0B58" w:rsidP="00057B30">
      <w:pPr>
        <w:pStyle w:val="StylNadpis2ZarovnatdoblokuVlevo0cmPedsazen1021"/>
        <w:spacing w:before="0" w:after="0" w:line="276" w:lineRule="auto"/>
        <w:ind w:hanging="822"/>
        <w:rPr>
          <w:rFonts w:ascii="Times New Roman" w:hAnsi="Times New Roman"/>
        </w:rPr>
      </w:pPr>
      <w:bookmarkStart w:id="8" w:name="_Toc350694113"/>
      <w:r w:rsidRPr="00662E08">
        <w:rPr>
          <w:rFonts w:ascii="Times New Roman" w:hAnsi="Times New Roman"/>
        </w:rPr>
        <w:t xml:space="preserve">Funkce </w:t>
      </w:r>
      <w:r w:rsidR="00BA4D70" w:rsidRPr="00662E08">
        <w:rPr>
          <w:rFonts w:ascii="Times New Roman" w:hAnsi="Times New Roman"/>
        </w:rPr>
        <w:t>Strategie</w:t>
      </w:r>
      <w:bookmarkEnd w:id="8"/>
    </w:p>
    <w:p w:rsidR="000B0B58" w:rsidRPr="00662E08" w:rsidRDefault="00BA4D70" w:rsidP="00031949">
      <w:pPr>
        <w:spacing w:before="0" w:line="276" w:lineRule="auto"/>
        <w:ind w:left="170" w:firstLine="0"/>
        <w:jc w:val="both"/>
        <w:rPr>
          <w:rFonts w:ascii="Times New Roman" w:hAnsi="Times New Roman"/>
        </w:rPr>
      </w:pPr>
      <w:r w:rsidRPr="00662E08">
        <w:rPr>
          <w:rFonts w:ascii="Times New Roman" w:hAnsi="Times New Roman"/>
        </w:rPr>
        <w:t>Strategie</w:t>
      </w:r>
      <w:r w:rsidR="000B0B58" w:rsidRPr="00662E08">
        <w:rPr>
          <w:rFonts w:ascii="Times New Roman" w:hAnsi="Times New Roman"/>
        </w:rPr>
        <w:t xml:space="preserve"> na období 2013-2018 je základním koncepčním dokumentem MŠMT v oblasti primární prevence rizikového chování dětí a mládeže pro následující šestileté období, ve kterém jsou vyjád</w:t>
      </w:r>
      <w:r w:rsidR="00446CA2">
        <w:rPr>
          <w:rFonts w:ascii="Times New Roman" w:hAnsi="Times New Roman"/>
        </w:rPr>
        <w:t>řeny základní východiska a cíle</w:t>
      </w:r>
      <w:r w:rsidR="000B0B58" w:rsidRPr="00662E08">
        <w:rPr>
          <w:rFonts w:ascii="Times New Roman" w:hAnsi="Times New Roman"/>
        </w:rPr>
        <w:t xml:space="preserve">, které vycházejí a jsou v souladu se současnou úrovní vědeckého poznání a dobrou praxí v oblasti primární prevence. </w:t>
      </w:r>
      <w:r w:rsidR="00446CA2">
        <w:rPr>
          <w:rFonts w:ascii="Times New Roman" w:hAnsi="Times New Roman"/>
        </w:rPr>
        <w:t>Na tuto Strategii bude navazovat</w:t>
      </w:r>
      <w:r w:rsidR="000B0B58" w:rsidRPr="00662E08">
        <w:rPr>
          <w:rFonts w:ascii="Times New Roman" w:hAnsi="Times New Roman"/>
        </w:rPr>
        <w:t xml:space="preserve"> Akční plán realizace </w:t>
      </w:r>
      <w:r w:rsidRPr="00662E08">
        <w:rPr>
          <w:rFonts w:ascii="Times New Roman" w:hAnsi="Times New Roman"/>
        </w:rPr>
        <w:t>Strategie</w:t>
      </w:r>
      <w:r w:rsidR="008418D1">
        <w:rPr>
          <w:rFonts w:ascii="Times New Roman" w:hAnsi="Times New Roman"/>
        </w:rPr>
        <w:t>, který</w:t>
      </w:r>
      <w:r w:rsidR="000B0B58" w:rsidRPr="00662E08">
        <w:rPr>
          <w:rFonts w:ascii="Times New Roman" w:hAnsi="Times New Roman"/>
        </w:rPr>
        <w:t xml:space="preserve"> </w:t>
      </w:r>
      <w:r w:rsidR="00446CA2">
        <w:rPr>
          <w:rFonts w:ascii="Times New Roman" w:hAnsi="Times New Roman"/>
        </w:rPr>
        <w:t xml:space="preserve">bude obsahovat priority, </w:t>
      </w:r>
      <w:r w:rsidR="00446CA2" w:rsidRPr="00662E08">
        <w:rPr>
          <w:rFonts w:ascii="Times New Roman" w:hAnsi="Times New Roman"/>
        </w:rPr>
        <w:t>hlavní cíle</w:t>
      </w:r>
      <w:r w:rsidR="00446CA2">
        <w:rPr>
          <w:rFonts w:ascii="Times New Roman" w:hAnsi="Times New Roman"/>
        </w:rPr>
        <w:t>, úkoly, odpovědnosti a termíny plnění úkolů</w:t>
      </w:r>
      <w:r w:rsidR="00446CA2" w:rsidRPr="00662E08">
        <w:rPr>
          <w:rFonts w:ascii="Times New Roman" w:hAnsi="Times New Roman"/>
        </w:rPr>
        <w:t xml:space="preserve"> </w:t>
      </w:r>
      <w:r w:rsidR="00446CA2">
        <w:rPr>
          <w:rFonts w:ascii="Times New Roman" w:hAnsi="Times New Roman"/>
        </w:rPr>
        <w:t>a o</w:t>
      </w:r>
      <w:r w:rsidR="008418D1">
        <w:rPr>
          <w:rFonts w:ascii="Times New Roman" w:hAnsi="Times New Roman"/>
        </w:rPr>
        <w:t>patření, které</w:t>
      </w:r>
      <w:r w:rsidR="000B0B58" w:rsidRPr="00662E08">
        <w:rPr>
          <w:rFonts w:ascii="Times New Roman" w:hAnsi="Times New Roman"/>
        </w:rPr>
        <w:t xml:space="preserve"> mají přispět k naplnění cílů </w:t>
      </w:r>
      <w:r w:rsidRPr="00662E08">
        <w:rPr>
          <w:rFonts w:ascii="Times New Roman" w:hAnsi="Times New Roman"/>
        </w:rPr>
        <w:t>Strategie</w:t>
      </w:r>
      <w:r w:rsidR="000B0B58" w:rsidRPr="00662E08">
        <w:rPr>
          <w:rFonts w:ascii="Times New Roman" w:hAnsi="Times New Roman"/>
        </w:rPr>
        <w:t>.</w:t>
      </w:r>
    </w:p>
    <w:p w:rsidR="00031949" w:rsidRPr="00662E08" w:rsidRDefault="00031949" w:rsidP="006B07E1">
      <w:pPr>
        <w:pStyle w:val="Nadpis4"/>
        <w:spacing w:before="0" w:after="0" w:line="276" w:lineRule="auto"/>
        <w:jc w:val="both"/>
        <w:rPr>
          <w:rFonts w:ascii="Times New Roman" w:hAnsi="Times New Roman"/>
        </w:rPr>
      </w:pPr>
    </w:p>
    <w:p w:rsidR="000B0B58" w:rsidRPr="00662E08" w:rsidRDefault="000B0B58" w:rsidP="006B07E1">
      <w:pPr>
        <w:pStyle w:val="Nadpis4"/>
        <w:spacing w:before="0" w:after="0" w:line="276" w:lineRule="auto"/>
        <w:jc w:val="both"/>
        <w:rPr>
          <w:rFonts w:ascii="Times New Roman" w:hAnsi="Times New Roman"/>
        </w:rPr>
      </w:pPr>
      <w:r w:rsidRPr="00662E08">
        <w:rPr>
          <w:rFonts w:ascii="Times New Roman" w:hAnsi="Times New Roman"/>
        </w:rPr>
        <w:t xml:space="preserve">Hlavní funkce </w:t>
      </w:r>
      <w:r w:rsidR="00BA4D70" w:rsidRPr="00662E08">
        <w:rPr>
          <w:rFonts w:ascii="Times New Roman" w:hAnsi="Times New Roman"/>
        </w:rPr>
        <w:t>Strategie</w:t>
      </w:r>
    </w:p>
    <w:p w:rsidR="000B0B58" w:rsidRPr="00662E08" w:rsidRDefault="00446CA2" w:rsidP="006B07E1">
      <w:pPr>
        <w:pStyle w:val="Seznamsodrkami"/>
        <w:numPr>
          <w:ilvl w:val="0"/>
          <w:numId w:val="1"/>
        </w:numPr>
        <w:spacing w:before="0" w:line="276" w:lineRule="auto"/>
        <w:ind w:left="641" w:hanging="357"/>
        <w:jc w:val="both"/>
        <w:rPr>
          <w:rFonts w:ascii="Times New Roman" w:hAnsi="Times New Roman"/>
        </w:rPr>
      </w:pPr>
      <w:r>
        <w:rPr>
          <w:rFonts w:ascii="Times New Roman" w:hAnsi="Times New Roman"/>
        </w:rPr>
        <w:t xml:space="preserve">Stanovit </w:t>
      </w:r>
      <w:r w:rsidR="000B0B58" w:rsidRPr="00662E08">
        <w:rPr>
          <w:rFonts w:ascii="Times New Roman" w:hAnsi="Times New Roman"/>
        </w:rPr>
        <w:t>hlavní cíle v oblasti primární prevence rizikového chování pro klíčové subjekty v primární prevenci</w:t>
      </w:r>
    </w:p>
    <w:p w:rsidR="000B0B58" w:rsidRPr="00662E08" w:rsidRDefault="00CB5A54" w:rsidP="006B07E1">
      <w:pPr>
        <w:pStyle w:val="Seznamsodrkami"/>
        <w:numPr>
          <w:ilvl w:val="0"/>
          <w:numId w:val="1"/>
        </w:numPr>
        <w:spacing w:before="0" w:line="276" w:lineRule="auto"/>
        <w:ind w:left="641" w:hanging="357"/>
        <w:jc w:val="both"/>
        <w:rPr>
          <w:rFonts w:ascii="Times New Roman" w:hAnsi="Times New Roman"/>
        </w:rPr>
      </w:pPr>
      <w:r>
        <w:rPr>
          <w:rFonts w:ascii="Times New Roman" w:hAnsi="Times New Roman"/>
        </w:rPr>
        <w:t xml:space="preserve"> </w:t>
      </w:r>
      <w:r w:rsidR="00CD56D8">
        <w:rPr>
          <w:rFonts w:ascii="Times New Roman" w:hAnsi="Times New Roman"/>
        </w:rPr>
        <w:t>R</w:t>
      </w:r>
      <w:r>
        <w:rPr>
          <w:rFonts w:ascii="Times New Roman" w:hAnsi="Times New Roman"/>
        </w:rPr>
        <w:t>ozvíjet</w:t>
      </w:r>
      <w:r w:rsidR="000B0B58" w:rsidRPr="00662E08">
        <w:rPr>
          <w:rFonts w:ascii="Times New Roman" w:hAnsi="Times New Roman"/>
        </w:rPr>
        <w:t xml:space="preserve"> systém koordinace v primární prevenci včetně jasného vymezení organizačního rámce, kompetencí a odpovědností jednotlivých subjektů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Sjednotit terminologii v oblasti primární prevence s </w:t>
      </w:r>
      <w:r w:rsidR="00446CA2">
        <w:rPr>
          <w:rFonts w:ascii="Times New Roman" w:hAnsi="Times New Roman"/>
        </w:rPr>
        <w:t>ohledem</w:t>
      </w:r>
      <w:r w:rsidRPr="00662E08">
        <w:rPr>
          <w:rFonts w:ascii="Times New Roman" w:hAnsi="Times New Roman"/>
        </w:rPr>
        <w:t xml:space="preserve"> na mezioborový a mezirezortní charakter prevence rizikového chování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Informovat odbornou a laickou veřejnost o problematice primární prevence rizikového chování </w:t>
      </w:r>
      <w:r w:rsidR="000E0385">
        <w:rPr>
          <w:rFonts w:ascii="Times New Roman" w:hAnsi="Times New Roman"/>
        </w:rPr>
        <w:t xml:space="preserve">u dětí a mládeže </w:t>
      </w:r>
    </w:p>
    <w:p w:rsidR="00057B30" w:rsidRPr="00662E08" w:rsidRDefault="00057B30" w:rsidP="00057B30">
      <w:pPr>
        <w:pStyle w:val="Seznamsodrkami"/>
        <w:numPr>
          <w:ilvl w:val="0"/>
          <w:numId w:val="0"/>
        </w:numPr>
        <w:spacing w:before="0" w:line="276" w:lineRule="auto"/>
        <w:ind w:left="641"/>
        <w:jc w:val="both"/>
        <w:rPr>
          <w:rFonts w:ascii="Times New Roman" w:hAnsi="Times New Roman"/>
        </w:rPr>
      </w:pPr>
    </w:p>
    <w:p w:rsidR="000B0B58" w:rsidRDefault="000B0B58" w:rsidP="005F0A6C">
      <w:pPr>
        <w:pStyle w:val="StylNadpis1ZarovnatdoblokuVlevo0cmPedsazen076"/>
        <w:spacing w:before="0" w:after="0" w:line="276" w:lineRule="auto"/>
        <w:jc w:val="both"/>
        <w:rPr>
          <w:rFonts w:ascii="Times New Roman" w:hAnsi="Times New Roman"/>
        </w:rPr>
      </w:pPr>
      <w:bookmarkStart w:id="9" w:name="_Toc350694114"/>
      <w:r w:rsidRPr="00662E08">
        <w:rPr>
          <w:rFonts w:ascii="Times New Roman" w:hAnsi="Times New Roman"/>
        </w:rPr>
        <w:t>Systém primární prevence rizikového chování v České republice</w:t>
      </w:r>
      <w:bookmarkEnd w:id="9"/>
    </w:p>
    <w:p w:rsidR="005F0A6C" w:rsidRPr="00662E08" w:rsidRDefault="005F0A6C" w:rsidP="005F0A6C">
      <w:pPr>
        <w:pStyle w:val="StylNadpis1ZarovnatdoblokuVlevo0cmPedsazen076"/>
        <w:numPr>
          <w:ilvl w:val="0"/>
          <w:numId w:val="0"/>
        </w:numPr>
        <w:spacing w:before="0" w:after="0" w:line="276" w:lineRule="auto"/>
        <w:ind w:left="360"/>
        <w:jc w:val="both"/>
        <w:rPr>
          <w:rFonts w:ascii="Times New Roman" w:hAnsi="Times New Roman"/>
        </w:rPr>
      </w:pPr>
    </w:p>
    <w:p w:rsidR="000B0B58" w:rsidRPr="00662E08" w:rsidRDefault="000B0B58" w:rsidP="00057B30">
      <w:pPr>
        <w:pStyle w:val="StylNadpis2ZarovnatdoblokuVlevo0cmPedsazen1021"/>
        <w:spacing w:before="0" w:after="0" w:line="276" w:lineRule="auto"/>
        <w:ind w:hanging="964"/>
        <w:rPr>
          <w:rFonts w:ascii="Times New Roman" w:hAnsi="Times New Roman"/>
        </w:rPr>
      </w:pPr>
      <w:bookmarkStart w:id="10" w:name="_Toc350694115"/>
      <w:r w:rsidRPr="00662E08">
        <w:rPr>
          <w:rFonts w:ascii="Times New Roman" w:hAnsi="Times New Roman"/>
        </w:rPr>
        <w:t>Základní terminologie</w:t>
      </w:r>
      <w:bookmarkEnd w:id="10"/>
    </w:p>
    <w:p w:rsidR="000B0B58" w:rsidRPr="00662E08" w:rsidRDefault="000B0B58" w:rsidP="008418D1">
      <w:pPr>
        <w:spacing w:before="0" w:line="276" w:lineRule="auto"/>
        <w:jc w:val="both"/>
        <w:rPr>
          <w:rFonts w:ascii="Times New Roman" w:hAnsi="Times New Roman"/>
        </w:rPr>
      </w:pPr>
      <w:r w:rsidRPr="00662E08">
        <w:rPr>
          <w:rFonts w:ascii="Times New Roman" w:hAnsi="Times New Roman"/>
        </w:rPr>
        <w:t xml:space="preserve">Vzhledem k tomu, že jednou z hlavních funkcí </w:t>
      </w:r>
      <w:r w:rsidR="00BA4D70" w:rsidRPr="00662E08">
        <w:rPr>
          <w:rFonts w:ascii="Times New Roman" w:hAnsi="Times New Roman"/>
        </w:rPr>
        <w:t>Strategie</w:t>
      </w:r>
      <w:r w:rsidRPr="00662E08">
        <w:rPr>
          <w:rFonts w:ascii="Times New Roman" w:hAnsi="Times New Roman"/>
        </w:rPr>
        <w:t xml:space="preserve"> je sjednotit terminologii v oblasti primární prevence s důrazem na mezioborový a mezirezortní charakter prevence rizikového chování, je v celém dokumentu používána terminologie v souladu s nově vytvořenými materiály v rámci projektu VYNSPI</w:t>
      </w:r>
      <w:r w:rsidR="00447AF1" w:rsidRPr="00662E08">
        <w:rPr>
          <w:rStyle w:val="Znakapoznpodarou"/>
          <w:rFonts w:ascii="Times New Roman" w:hAnsi="Times New Roman"/>
        </w:rPr>
        <w:footnoteReference w:id="2"/>
      </w:r>
      <w:r w:rsidRPr="00662E08">
        <w:rPr>
          <w:rFonts w:ascii="Times New Roman" w:hAnsi="Times New Roman"/>
        </w:rPr>
        <w:t xml:space="preserve"> (zejména Výkladový slovník základních pojmů školské prevence rizikového chování, uče</w:t>
      </w:r>
      <w:r w:rsidR="00EC7F27">
        <w:rPr>
          <w:rFonts w:ascii="Times New Roman" w:hAnsi="Times New Roman"/>
        </w:rPr>
        <w:t>b</w:t>
      </w:r>
      <w:r w:rsidRPr="00662E08">
        <w:rPr>
          <w:rFonts w:ascii="Times New Roman" w:hAnsi="Times New Roman"/>
        </w:rPr>
        <w:t xml:space="preserve">nice Primární prevence rizikového chování ve školství). </w:t>
      </w:r>
    </w:p>
    <w:p w:rsidR="000B0B58" w:rsidRPr="00662E08" w:rsidRDefault="000B0B58" w:rsidP="008418D1">
      <w:pPr>
        <w:spacing w:before="0" w:line="276" w:lineRule="auto"/>
        <w:jc w:val="both"/>
        <w:rPr>
          <w:rFonts w:ascii="Times New Roman" w:hAnsi="Times New Roman"/>
        </w:rPr>
      </w:pPr>
      <w:r w:rsidRPr="00662E08">
        <w:rPr>
          <w:rFonts w:ascii="Times New Roman" w:hAnsi="Times New Roman"/>
        </w:rPr>
        <w:t xml:space="preserve">Celkový seznam zdrojů použitých termínů je pak uveden v příloze (Zdroje). Základními pojmy </w:t>
      </w:r>
      <w:r w:rsidR="00BA4D70" w:rsidRPr="00662E08">
        <w:rPr>
          <w:rFonts w:ascii="Times New Roman" w:hAnsi="Times New Roman"/>
        </w:rPr>
        <w:t>Strategie</w:t>
      </w:r>
      <w:r w:rsidRPr="00662E08">
        <w:rPr>
          <w:rFonts w:ascii="Times New Roman" w:hAnsi="Times New Roman"/>
        </w:rPr>
        <w:t xml:space="preserve"> jsou pojmy primární prevence a rizikové chování.</w:t>
      </w:r>
    </w:p>
    <w:p w:rsidR="000B0B58" w:rsidRPr="00662E08" w:rsidRDefault="000B0B58" w:rsidP="008418D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Pojmem </w:t>
      </w:r>
      <w:r w:rsidRPr="00662E08">
        <w:rPr>
          <w:rFonts w:ascii="Times New Roman" w:hAnsi="Times New Roman"/>
          <w:b/>
          <w:i/>
        </w:rPr>
        <w:t>prevence</w:t>
      </w:r>
      <w:r w:rsidRPr="00662E08">
        <w:rPr>
          <w:rFonts w:ascii="Times New Roman" w:hAnsi="Times New Roman"/>
        </w:rPr>
        <w:t xml:space="preserve"> rozumíme všechna opatření směřujíc</w:t>
      </w:r>
      <w:r w:rsidR="00EC7F27">
        <w:rPr>
          <w:rFonts w:ascii="Times New Roman" w:hAnsi="Times New Roman"/>
        </w:rPr>
        <w:t>í k předcházení a minimalizace</w:t>
      </w:r>
      <w:r w:rsidRPr="00662E08">
        <w:rPr>
          <w:rFonts w:ascii="Times New Roman" w:hAnsi="Times New Roman"/>
        </w:rPr>
        <w:t xml:space="preserve"> jevů spojených s ri</w:t>
      </w:r>
      <w:r w:rsidR="00EC7F27">
        <w:rPr>
          <w:rFonts w:ascii="Times New Roman" w:hAnsi="Times New Roman"/>
        </w:rPr>
        <w:t>zikovým chováním a jeho důsledky</w:t>
      </w:r>
      <w:r w:rsidRPr="00662E08">
        <w:rPr>
          <w:rFonts w:ascii="Times New Roman" w:hAnsi="Times New Roman"/>
        </w:rPr>
        <w:t>. Prevencí může být jakýkoliv typ výchovné, vzdělávací, zdravotní, sociální či jiné intervence směřující k předcházení výskytu rizikového chování, zamezující jeho další progresi, zmírňující již existující formy a projevy rizikového chování nebo pomáhající řešit jeho důsledky.</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Pojem </w:t>
      </w:r>
      <w:r w:rsidRPr="00662E08">
        <w:rPr>
          <w:rFonts w:ascii="Times New Roman" w:hAnsi="Times New Roman"/>
          <w:b/>
          <w:i/>
        </w:rPr>
        <w:t>rizikové chování</w:t>
      </w:r>
      <w:r w:rsidRPr="00662E08">
        <w:rPr>
          <w:rFonts w:ascii="Times New Roman" w:hAnsi="Times New Roman"/>
        </w:rPr>
        <w:t xml:space="preserve"> zahrnuje rozmanité formy chování, které mají negativní dopady na zdraví, sociální nebo psychologické fungování jedince a/nebo ohrožují jeho sociální okolí. Rizikové chování představuje různé typy chování, které se pohybují na škále od extrémních projevů chování „běžného“ (např. provozování adrenalinových sportů) až po projevy chování na hranici patologie (např. nadměrné užívání alkoholu</w:t>
      </w:r>
      <w:r w:rsidR="00EC7F27">
        <w:rPr>
          <w:rFonts w:ascii="Times New Roman" w:hAnsi="Times New Roman"/>
        </w:rPr>
        <w:t>, cigaret, kofeinu</w:t>
      </w:r>
      <w:r w:rsidRPr="00662E08">
        <w:rPr>
          <w:rFonts w:ascii="Times New Roman" w:hAnsi="Times New Roman"/>
        </w:rPr>
        <w:t xml:space="preserve"> či nelegálních drog, násilí).</w:t>
      </w:r>
    </w:p>
    <w:p w:rsidR="00031949" w:rsidRPr="00662E08" w:rsidRDefault="00031949" w:rsidP="00031949">
      <w:pPr>
        <w:pStyle w:val="Seznamsodrkami"/>
        <w:numPr>
          <w:ilvl w:val="0"/>
          <w:numId w:val="0"/>
        </w:numPr>
        <w:spacing w:before="0" w:line="276" w:lineRule="auto"/>
        <w:ind w:left="641"/>
        <w:jc w:val="both"/>
        <w:rPr>
          <w:rFonts w:ascii="Times New Roman" w:hAnsi="Times New Roman"/>
        </w:rPr>
      </w:pPr>
    </w:p>
    <w:p w:rsidR="000B0B58" w:rsidRPr="00662E08" w:rsidRDefault="000B0B58" w:rsidP="00057B30">
      <w:pPr>
        <w:pStyle w:val="StylNadpis2ZarovnatdoblokuVlevo0cmPedsazen1021"/>
        <w:tabs>
          <w:tab w:val="left" w:pos="993"/>
        </w:tabs>
        <w:spacing w:before="0" w:after="0" w:line="276" w:lineRule="auto"/>
        <w:ind w:hanging="964"/>
        <w:rPr>
          <w:rFonts w:ascii="Times New Roman" w:hAnsi="Times New Roman"/>
        </w:rPr>
      </w:pPr>
      <w:bookmarkStart w:id="11" w:name="_Toc350694116"/>
      <w:r w:rsidRPr="00662E08">
        <w:rPr>
          <w:rFonts w:ascii="Times New Roman" w:hAnsi="Times New Roman"/>
        </w:rPr>
        <w:t>Úrovně specifické primární prevence</w:t>
      </w:r>
      <w:bookmarkEnd w:id="11"/>
      <w:r w:rsidRPr="00662E08">
        <w:rPr>
          <w:rFonts w:ascii="Times New Roman" w:hAnsi="Times New Roman"/>
        </w:rPr>
        <w:t xml:space="preserve">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Základní charakteristikou efektivní primární prevence rizikového je dlouhodobá a kontinuální práce s dětmi a mládeží, která je prováděna v menších skupinách a za aktivní účasti cílové skupiny. Specifickou primární prevenci lze rozdělit podle cílové skupiny, intenzity programu, podle prostředků a nástrojů, které program využívá a na jaké úrovni je zapojení cílové skupiny</w:t>
      </w:r>
      <w:r w:rsidR="00EC7F27">
        <w:rPr>
          <w:rFonts w:ascii="Times New Roman" w:hAnsi="Times New Roman"/>
        </w:rPr>
        <w:t>, a to</w:t>
      </w:r>
      <w:r w:rsidRPr="00662E08">
        <w:rPr>
          <w:rFonts w:ascii="Times New Roman" w:hAnsi="Times New Roman"/>
        </w:rPr>
        <w:t xml:space="preserve"> do tří úrovní: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i/>
        </w:rPr>
        <w:t>Všeobecná primární prevence</w:t>
      </w:r>
      <w:r w:rsidRPr="00662E08">
        <w:rPr>
          <w:rFonts w:ascii="Times New Roman" w:hAnsi="Times New Roman"/>
        </w:rPr>
        <w:t xml:space="preserve"> – se zaměřuje na běžnou populaci dětí a mládeže, zohledňuje pouze věková kriteria (viz kapitola </w:t>
      </w:r>
      <w:r w:rsidR="00E8611C">
        <w:rPr>
          <w:rFonts w:ascii="Times New Roman" w:hAnsi="Times New Roman"/>
        </w:rPr>
        <w:t>1.4.1.</w:t>
      </w:r>
      <w:r w:rsidRPr="00662E08">
        <w:rPr>
          <w:rFonts w:ascii="Times New Roman" w:hAnsi="Times New Roman"/>
        </w:rPr>
        <w:t>). Jedná se většinou o programy pro větší počet účastníků (obvykle třída, skupiny do 30 účastníků).</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i/>
        </w:rPr>
        <w:t>Selektivní primární prevence</w:t>
      </w:r>
      <w:r w:rsidRPr="00662E08">
        <w:rPr>
          <w:rFonts w:ascii="Times New Roman" w:hAnsi="Times New Roman"/>
        </w:rPr>
        <w:t xml:space="preserve"> – se zaměřuje na skupiny osob, u kterých jsou ve zvýšené míře přítomny rizikové faktory pro vznik a vývoj různých forem rizikového chování a jsou většinou více ohrožené než jiné skupiny populace. Pracujeme zde s menšími skupinami, případně i jednotlivci.</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i/>
        </w:rPr>
        <w:t>Indikovaná primární prevence</w:t>
      </w:r>
      <w:r w:rsidRPr="00662E08">
        <w:rPr>
          <w:rFonts w:ascii="Times New Roman" w:hAnsi="Times New Roman"/>
        </w:rPr>
        <w:t xml:space="preserve"> – je zaměřena na jedince, u kterých se již vyskytly projevy rizikového chování.  Jedná se o práci s populací s výrazně zvýšeným rizikem výskytu či počínajících projevů rizikového chování. Jedná se o individuální práci s klientem.</w:t>
      </w:r>
    </w:p>
    <w:p w:rsidR="00031949" w:rsidRPr="00662E08" w:rsidRDefault="00031949" w:rsidP="00031949">
      <w:pPr>
        <w:pStyle w:val="Seznamsodrkami"/>
        <w:numPr>
          <w:ilvl w:val="0"/>
          <w:numId w:val="0"/>
        </w:numPr>
        <w:spacing w:before="0" w:line="276" w:lineRule="auto"/>
        <w:ind w:left="641"/>
        <w:jc w:val="both"/>
        <w:rPr>
          <w:rFonts w:ascii="Times New Roman" w:hAnsi="Times New Roman"/>
        </w:rPr>
      </w:pPr>
    </w:p>
    <w:p w:rsidR="000B0B58" w:rsidRPr="00662E08" w:rsidRDefault="000B0B58" w:rsidP="00057B30">
      <w:pPr>
        <w:pStyle w:val="StylNadpis2ZarovnatdoblokuVlevo0cmPedsazen1021"/>
        <w:spacing w:before="0" w:after="0" w:line="276" w:lineRule="auto"/>
        <w:ind w:hanging="964"/>
        <w:rPr>
          <w:rFonts w:ascii="Times New Roman" w:hAnsi="Times New Roman"/>
        </w:rPr>
      </w:pPr>
      <w:bookmarkStart w:id="12" w:name="_Toc350694117"/>
      <w:r w:rsidRPr="00662E08">
        <w:rPr>
          <w:rFonts w:ascii="Times New Roman" w:hAnsi="Times New Roman"/>
        </w:rPr>
        <w:t>Formy rizikového chování</w:t>
      </w:r>
      <w:bookmarkEnd w:id="12"/>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Primární prevence rizikového chování u žáků v  působnosti </w:t>
      </w:r>
      <w:r w:rsidRPr="00662E08">
        <w:rPr>
          <w:rFonts w:ascii="Times New Roman" w:hAnsi="Times New Roman"/>
          <w:color w:val="000000"/>
        </w:rPr>
        <w:t>MŠMT</w:t>
      </w:r>
      <w:r w:rsidRPr="00662E08">
        <w:rPr>
          <w:rFonts w:ascii="Times New Roman" w:hAnsi="Times New Roman"/>
        </w:rPr>
        <w:t xml:space="preserve"> se zaměřuje prioritně na předcházení rozvoje rizik, které směřují zejména k následujícím rizikovým projevům v chování dětí a mládeže: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i/>
        </w:rPr>
        <w:t>Interpersonální agresivní chování</w:t>
      </w:r>
      <w:r w:rsidRPr="00662E08">
        <w:rPr>
          <w:rFonts w:ascii="Times New Roman" w:hAnsi="Times New Roman"/>
        </w:rPr>
        <w:t xml:space="preserve"> - agrese, šikana, kyberšikana a další rizikové formy komunikace prostřednictvím multimedií, násilí, intolerance, antisemitismus, extremismus, rasismus a xenofobie, homofobie</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i/>
        </w:rPr>
        <w:t>Delikventní chování</w:t>
      </w:r>
      <w:r w:rsidRPr="00662E08">
        <w:rPr>
          <w:rFonts w:ascii="Times New Roman" w:hAnsi="Times New Roman"/>
        </w:rPr>
        <w:t xml:space="preserve"> ve vztahu k hmotným statkům – vandalismus, krádeže, sprejerství</w:t>
      </w:r>
      <w:r w:rsidR="003663A0">
        <w:rPr>
          <w:rFonts w:ascii="Times New Roman" w:hAnsi="Times New Roman"/>
        </w:rPr>
        <w:t xml:space="preserve"> a další trestné činy a přečiny</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i/>
        </w:rPr>
        <w:t xml:space="preserve">Záškoláctví </w:t>
      </w:r>
      <w:r w:rsidRPr="00662E08">
        <w:rPr>
          <w:rFonts w:ascii="Times New Roman" w:hAnsi="Times New Roman"/>
        </w:rPr>
        <w:t>a neplnění školních povinností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b/>
          <w:i/>
        </w:rPr>
        <w:t>Závislostní chování</w:t>
      </w:r>
      <w:r w:rsidRPr="00662E08">
        <w:rPr>
          <w:rFonts w:ascii="Times New Roman" w:hAnsi="Times New Roman"/>
        </w:rPr>
        <w:t xml:space="preserve"> - užívání všech návykových látek, netolismus, gambling</w:t>
      </w:r>
    </w:p>
    <w:p w:rsidR="000B0B58" w:rsidRPr="00662E08" w:rsidRDefault="003663A0" w:rsidP="006B07E1">
      <w:pPr>
        <w:pStyle w:val="Seznamsodrkami"/>
        <w:numPr>
          <w:ilvl w:val="0"/>
          <w:numId w:val="1"/>
        </w:numPr>
        <w:spacing w:before="0" w:line="276" w:lineRule="auto"/>
        <w:ind w:left="641" w:hanging="357"/>
        <w:jc w:val="both"/>
        <w:rPr>
          <w:rFonts w:ascii="Times New Roman" w:hAnsi="Times New Roman"/>
          <w:b/>
          <w:i/>
        </w:rPr>
      </w:pPr>
      <w:r>
        <w:rPr>
          <w:rFonts w:ascii="Times New Roman" w:hAnsi="Times New Roman"/>
          <w:b/>
          <w:i/>
        </w:rPr>
        <w:t>Rizikové sportovní aktivity, prevence úrazů</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i/>
        </w:rPr>
      </w:pPr>
      <w:r w:rsidRPr="00662E08">
        <w:rPr>
          <w:rFonts w:ascii="Times New Roman" w:hAnsi="Times New Roman"/>
          <w:b/>
          <w:i/>
        </w:rPr>
        <w:t>Rizikové chování v dopravě, prevence úrazů</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i/>
        </w:rPr>
      </w:pPr>
      <w:r w:rsidRPr="00662E08">
        <w:rPr>
          <w:rFonts w:ascii="Times New Roman" w:hAnsi="Times New Roman"/>
          <w:b/>
          <w:i/>
        </w:rPr>
        <w:t>Spektrum poruch příjmu potravy</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i/>
        </w:rPr>
      </w:pPr>
      <w:r w:rsidRPr="00662E08">
        <w:rPr>
          <w:rFonts w:ascii="Times New Roman" w:hAnsi="Times New Roman"/>
          <w:b/>
          <w:i/>
        </w:rPr>
        <w:t>Negativní působení sekt</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i/>
        </w:rPr>
      </w:pPr>
      <w:r w:rsidRPr="00662E08">
        <w:rPr>
          <w:rFonts w:ascii="Times New Roman" w:hAnsi="Times New Roman"/>
          <w:b/>
          <w:i/>
        </w:rPr>
        <w:t>Sexuální rizikové chování</w:t>
      </w:r>
    </w:p>
    <w:p w:rsidR="00E8611C" w:rsidRDefault="00E8611C" w:rsidP="00E8611C">
      <w:pPr>
        <w:pStyle w:val="StylNadpis2ZarovnatdoblokuVlevo0cmPedsazen1021"/>
        <w:numPr>
          <w:ilvl w:val="0"/>
          <w:numId w:val="0"/>
        </w:numPr>
        <w:spacing w:before="0" w:after="0" w:line="276" w:lineRule="auto"/>
        <w:ind w:left="964"/>
        <w:jc w:val="both"/>
        <w:rPr>
          <w:rFonts w:ascii="Times New Roman" w:hAnsi="Times New Roman"/>
        </w:rPr>
      </w:pPr>
    </w:p>
    <w:p w:rsidR="00E8611C" w:rsidRDefault="00E8611C" w:rsidP="00E8611C">
      <w:pPr>
        <w:pStyle w:val="StylNadpis2ZarovnatdoblokuVlevo0cmPedsazen1021"/>
        <w:spacing w:before="0" w:after="0" w:line="276" w:lineRule="auto"/>
        <w:ind w:hanging="964"/>
        <w:jc w:val="both"/>
        <w:rPr>
          <w:rFonts w:ascii="Times New Roman" w:hAnsi="Times New Roman"/>
        </w:rPr>
      </w:pPr>
      <w:bookmarkStart w:id="13" w:name="_Toc350694118"/>
      <w:r>
        <w:rPr>
          <w:rFonts w:ascii="Times New Roman" w:hAnsi="Times New Roman"/>
        </w:rPr>
        <w:t>Prioritní oblasti Strategie na příští období</w:t>
      </w:r>
      <w:bookmarkEnd w:id="13"/>
    </w:p>
    <w:p w:rsidR="00E8611C" w:rsidRDefault="00E8611C" w:rsidP="00E8611C">
      <w:pPr>
        <w:jc w:val="both"/>
        <w:rPr>
          <w:rFonts w:ascii="Times New Roman" w:hAnsi="Times New Roman"/>
        </w:rPr>
      </w:pPr>
      <w:r w:rsidRPr="00E8611C">
        <w:rPr>
          <w:rFonts w:ascii="Times New Roman" w:hAnsi="Times New Roman"/>
        </w:rPr>
        <w:t xml:space="preserve">Na základě </w:t>
      </w:r>
      <w:r>
        <w:rPr>
          <w:rFonts w:ascii="Times New Roman" w:hAnsi="Times New Roman"/>
        </w:rPr>
        <w:t>realizace primární prevence rizikového chování u dětí a mládeže v působnosti MŠMT v uplynulém období byly vytipovány následující klíčové oblasti, jimž se Strategie věnuje:</w:t>
      </w:r>
    </w:p>
    <w:p w:rsidR="00E8611C" w:rsidRDefault="00E8611C" w:rsidP="00E8611C">
      <w:pPr>
        <w:numPr>
          <w:ilvl w:val="0"/>
          <w:numId w:val="32"/>
        </w:numPr>
        <w:rPr>
          <w:rFonts w:ascii="Times New Roman" w:hAnsi="Times New Roman"/>
        </w:rPr>
      </w:pPr>
      <w:r>
        <w:rPr>
          <w:rFonts w:ascii="Times New Roman" w:hAnsi="Times New Roman"/>
        </w:rPr>
        <w:t>Koordinace</w:t>
      </w:r>
    </w:p>
    <w:p w:rsidR="00E8611C" w:rsidRDefault="00E8611C" w:rsidP="00E8611C">
      <w:pPr>
        <w:numPr>
          <w:ilvl w:val="0"/>
          <w:numId w:val="32"/>
        </w:numPr>
        <w:rPr>
          <w:rFonts w:ascii="Times New Roman" w:hAnsi="Times New Roman"/>
        </w:rPr>
      </w:pPr>
      <w:r>
        <w:rPr>
          <w:rFonts w:ascii="Times New Roman" w:hAnsi="Times New Roman"/>
        </w:rPr>
        <w:t>Legislativa</w:t>
      </w:r>
    </w:p>
    <w:p w:rsidR="00E8611C" w:rsidRDefault="00E8611C" w:rsidP="00E8611C">
      <w:pPr>
        <w:numPr>
          <w:ilvl w:val="0"/>
          <w:numId w:val="32"/>
        </w:numPr>
        <w:jc w:val="both"/>
        <w:rPr>
          <w:rFonts w:ascii="Times New Roman" w:hAnsi="Times New Roman"/>
        </w:rPr>
      </w:pPr>
      <w:r>
        <w:rPr>
          <w:rFonts w:ascii="Times New Roman" w:hAnsi="Times New Roman"/>
        </w:rPr>
        <w:t>Vzdělávání</w:t>
      </w:r>
    </w:p>
    <w:p w:rsidR="00E8611C" w:rsidRDefault="00E8611C" w:rsidP="00E8611C">
      <w:pPr>
        <w:numPr>
          <w:ilvl w:val="0"/>
          <w:numId w:val="32"/>
        </w:numPr>
        <w:rPr>
          <w:rFonts w:ascii="Times New Roman" w:hAnsi="Times New Roman"/>
        </w:rPr>
      </w:pPr>
      <w:r>
        <w:rPr>
          <w:rFonts w:ascii="Times New Roman" w:hAnsi="Times New Roman"/>
        </w:rPr>
        <w:t>Financování</w:t>
      </w:r>
    </w:p>
    <w:p w:rsidR="00E8611C" w:rsidRDefault="00E8611C" w:rsidP="00E8611C">
      <w:pPr>
        <w:numPr>
          <w:ilvl w:val="0"/>
          <w:numId w:val="32"/>
        </w:numPr>
        <w:rPr>
          <w:rFonts w:ascii="Times New Roman" w:hAnsi="Times New Roman"/>
        </w:rPr>
      </w:pPr>
      <w:r>
        <w:rPr>
          <w:rFonts w:ascii="Times New Roman" w:hAnsi="Times New Roman"/>
        </w:rPr>
        <w:t>Evaluace primární prevence a certifikace programů primární prevence.</w:t>
      </w:r>
    </w:p>
    <w:p w:rsidR="00E8611C" w:rsidRDefault="00E8611C" w:rsidP="00E8611C">
      <w:pPr>
        <w:jc w:val="both"/>
        <w:rPr>
          <w:rFonts w:ascii="Times New Roman" w:hAnsi="Times New Roman"/>
        </w:rPr>
      </w:pPr>
    </w:p>
    <w:p w:rsidR="00E8611C" w:rsidRDefault="00E8611C" w:rsidP="00E8611C">
      <w:pPr>
        <w:jc w:val="both"/>
        <w:rPr>
          <w:rFonts w:ascii="Times New Roman" w:hAnsi="Times New Roman"/>
        </w:rPr>
      </w:pPr>
      <w:r>
        <w:rPr>
          <w:rFonts w:ascii="Times New Roman" w:hAnsi="Times New Roman"/>
        </w:rPr>
        <w:t>Při přípravě MŠMT oslovilo zástupce odborné veřejnosti, byly vytvořeny pracovní skupiny, které se scházely s cílem pojmenování aktuálního stavu v dané oblasti a vytyčení cílů na období příští.</w:t>
      </w:r>
    </w:p>
    <w:p w:rsidR="00E8611C" w:rsidRPr="00E8611C" w:rsidRDefault="00E8611C" w:rsidP="00E8611C">
      <w:pPr>
        <w:rPr>
          <w:rFonts w:ascii="Times New Roman" w:hAnsi="Times New Roman"/>
        </w:rPr>
      </w:pPr>
    </w:p>
    <w:p w:rsidR="000B0B58" w:rsidRPr="00662E08" w:rsidRDefault="00E8611C" w:rsidP="00DB34A0">
      <w:pPr>
        <w:pStyle w:val="Nadpis3"/>
        <w:ind w:firstLine="0"/>
        <w:jc w:val="both"/>
      </w:pPr>
      <w:bookmarkStart w:id="14" w:name="_Toc350694119"/>
      <w:r>
        <w:t xml:space="preserve">2.4.1. </w:t>
      </w:r>
      <w:r w:rsidR="000B0B58" w:rsidRPr="00662E08">
        <w:t>Koordinace primární prevence - role a odpovědnost klíčových subjektů</w:t>
      </w:r>
      <w:bookmarkEnd w:id="14"/>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Koordinace aktivit zaměřených na prevenci rizikového chování je tvořena širokým spektrem na sebe navazujících a vzájemně se doplňujících vzdělávacích, kontrolních a evaluačních opatření, uskutečňovaných na mezinárodní, národní, krajské a místní úrovni. Koordinace preventivních programů umožňuje systémově zavádět aktivity podporu</w:t>
      </w:r>
      <w:r w:rsidR="00EC7F27">
        <w:rPr>
          <w:rFonts w:ascii="Times New Roman" w:hAnsi="Times New Roman"/>
        </w:rPr>
        <w:t>jící prot</w:t>
      </w:r>
      <w:r w:rsidRPr="00662E08">
        <w:rPr>
          <w:rFonts w:ascii="Times New Roman" w:hAnsi="Times New Roman"/>
        </w:rPr>
        <w:t>ektivní a minimalizující rizikové faktory vznikající v průběhu života jedince.</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Cílem koordinace je implementace programů, které s jasně zjistitelnou efektivitou usilují o předcházení rizikového chování u dětí a mládeže.</w:t>
      </w:r>
    </w:p>
    <w:p w:rsidR="000B0B58" w:rsidRDefault="000B0B58" w:rsidP="006B07E1">
      <w:pPr>
        <w:spacing w:before="0" w:line="276" w:lineRule="auto"/>
        <w:jc w:val="both"/>
        <w:rPr>
          <w:rFonts w:ascii="Times New Roman" w:hAnsi="Times New Roman"/>
        </w:rPr>
      </w:pPr>
      <w:r w:rsidRPr="00662E08">
        <w:rPr>
          <w:rFonts w:ascii="Times New Roman" w:hAnsi="Times New Roman"/>
        </w:rPr>
        <w:t xml:space="preserve">Dílčími cíli koordinace na státní, krajské i regionální úrovni je sjednocování standardizovaných postupů, spolupráce na přidělování dotací, sběr dat a jejich vyhodnocování, přenos informací a přístupů v oblasti prevence rizikového chování. </w:t>
      </w:r>
    </w:p>
    <w:p w:rsidR="00845BED" w:rsidRPr="00662E08" w:rsidRDefault="00845BED" w:rsidP="006B07E1">
      <w:pPr>
        <w:spacing w:before="0" w:line="276" w:lineRule="auto"/>
        <w:jc w:val="both"/>
        <w:rPr>
          <w:rFonts w:ascii="Times New Roman" w:hAnsi="Times New Roman"/>
        </w:rPr>
      </w:pPr>
      <w:r>
        <w:rPr>
          <w:rFonts w:ascii="Times New Roman" w:hAnsi="Times New Roman"/>
        </w:rPr>
        <w:t>Obecně lze říci, že primární prevence pro to, aby byla efektivní, musí být realizována v úzké spolupráci různých subjektů – např. škol, školských poradenských zařízení, zákonných zástupců, nestátních neziskových organizací pracujících s dětmi a mládeží, OSPODů, Policie ČR, VŠ a dalších.</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Systém koordinace primárně preventivních aktivit probíhá na dvou zásadních vzájemně se ovlivňujících úrovních, a to na centrální úrovni a krajské (místní) úrovni. Při procesu koordinování systému jsou využívány horizontální </w:t>
      </w:r>
      <w:r w:rsidR="00446CA2">
        <w:rPr>
          <w:rFonts w:ascii="Times New Roman" w:hAnsi="Times New Roman"/>
        </w:rPr>
        <w:t xml:space="preserve">(meziresortní) </w:t>
      </w:r>
      <w:r w:rsidRPr="00662E08">
        <w:rPr>
          <w:rFonts w:ascii="Times New Roman" w:hAnsi="Times New Roman"/>
        </w:rPr>
        <w:t xml:space="preserve">a vertikální </w:t>
      </w:r>
      <w:r w:rsidR="00446CA2">
        <w:rPr>
          <w:rFonts w:ascii="Times New Roman" w:hAnsi="Times New Roman"/>
        </w:rPr>
        <w:t xml:space="preserve">(od státní přes krajskou až po místní úroveň) </w:t>
      </w:r>
      <w:r w:rsidRPr="00662E08">
        <w:rPr>
          <w:rFonts w:ascii="Times New Roman" w:hAnsi="Times New Roman"/>
        </w:rPr>
        <w:t>postupy a nástroje. Koordinační mechanismy se prolínají na horizontální, tak i vertikální úrovni.</w:t>
      </w:r>
    </w:p>
    <w:p w:rsidR="00031949" w:rsidRPr="00662E08" w:rsidRDefault="00031949" w:rsidP="006B07E1">
      <w:pPr>
        <w:spacing w:before="0" w:line="276" w:lineRule="auto"/>
        <w:jc w:val="both"/>
        <w:rPr>
          <w:rFonts w:ascii="Times New Roman" w:hAnsi="Times New Roman"/>
        </w:rPr>
      </w:pPr>
    </w:p>
    <w:p w:rsidR="000B0B58" w:rsidRPr="00662E08" w:rsidRDefault="000B0B58" w:rsidP="00E8611C">
      <w:pPr>
        <w:pStyle w:val="Nadpis4"/>
        <w:numPr>
          <w:ilvl w:val="3"/>
          <w:numId w:val="25"/>
        </w:numPr>
        <w:tabs>
          <w:tab w:val="clear" w:pos="1800"/>
          <w:tab w:val="num" w:pos="993"/>
        </w:tabs>
        <w:ind w:hanging="1728"/>
      </w:pPr>
      <w:r w:rsidRPr="00662E08">
        <w:t>Horizontální úroveň koordinace v rámci ČR</w:t>
      </w:r>
    </w:p>
    <w:p w:rsidR="000B0B58" w:rsidRPr="00662E08" w:rsidRDefault="00E8611C" w:rsidP="006B07E1">
      <w:pPr>
        <w:spacing w:before="0" w:line="276" w:lineRule="auto"/>
        <w:jc w:val="both"/>
        <w:rPr>
          <w:rFonts w:ascii="Times New Roman" w:hAnsi="Times New Roman"/>
        </w:rPr>
      </w:pPr>
      <w:r>
        <w:rPr>
          <w:rFonts w:ascii="Times New Roman" w:hAnsi="Times New Roman"/>
        </w:rPr>
        <w:t>MŠMT v rámci horizontální koordinace v rámci ČR spolupracuje s jednotlivými věcně příslušnými resorty.</w:t>
      </w:r>
      <w:r w:rsidR="0092289B">
        <w:rPr>
          <w:rFonts w:ascii="Times New Roman" w:hAnsi="Times New Roman"/>
        </w:rPr>
        <w:t xml:space="preserve"> Iniciuje</w:t>
      </w:r>
      <w:r w:rsidR="000B0B58" w:rsidRPr="00662E08">
        <w:rPr>
          <w:rFonts w:ascii="Times New Roman" w:hAnsi="Times New Roman"/>
        </w:rPr>
        <w:t xml:space="preserve"> a podporu</w:t>
      </w:r>
      <w:r w:rsidR="0092289B">
        <w:rPr>
          <w:rFonts w:ascii="Times New Roman" w:hAnsi="Times New Roman"/>
        </w:rPr>
        <w:t>je</w:t>
      </w:r>
      <w:r w:rsidR="000B0B58" w:rsidRPr="00662E08">
        <w:rPr>
          <w:rFonts w:ascii="Times New Roman" w:hAnsi="Times New Roman"/>
        </w:rPr>
        <w:t xml:space="preserve"> jejich optimální spoluprác</w:t>
      </w:r>
      <w:r w:rsidR="0092289B">
        <w:rPr>
          <w:rFonts w:ascii="Times New Roman" w:hAnsi="Times New Roman"/>
        </w:rPr>
        <w:t>i</w:t>
      </w:r>
      <w:r w:rsidR="000B0B58" w:rsidRPr="00662E08">
        <w:rPr>
          <w:rFonts w:ascii="Times New Roman" w:hAnsi="Times New Roman"/>
        </w:rPr>
        <w:t xml:space="preserve"> při plnění úkolů v oblasti primární prevence rizikového chování. Za realizaci </w:t>
      </w:r>
      <w:r w:rsidR="00BA4D70" w:rsidRPr="00662E08">
        <w:rPr>
          <w:rFonts w:ascii="Times New Roman" w:hAnsi="Times New Roman"/>
        </w:rPr>
        <w:t>Strategie</w:t>
      </w:r>
      <w:r w:rsidR="000B0B58" w:rsidRPr="00662E08">
        <w:rPr>
          <w:rFonts w:ascii="Times New Roman" w:hAnsi="Times New Roman"/>
        </w:rPr>
        <w:t xml:space="preserve"> nese zodpovědnost MŠMT ve spolupráci s dalšími orgány státní správy a samosprávy.</w:t>
      </w:r>
    </w:p>
    <w:p w:rsidR="00031949" w:rsidRPr="00662E08" w:rsidRDefault="00031949" w:rsidP="00031949">
      <w:pPr>
        <w:pStyle w:val="Nadpis4"/>
        <w:spacing w:before="0" w:after="0" w:line="276" w:lineRule="auto"/>
        <w:ind w:firstLine="0"/>
        <w:jc w:val="both"/>
        <w:rPr>
          <w:rFonts w:ascii="Times New Roman" w:hAnsi="Times New Roman"/>
          <w:b w:val="0"/>
          <w:bCs w:val="0"/>
          <w:i w:val="0"/>
          <w:sz w:val="22"/>
          <w:szCs w:val="22"/>
        </w:rPr>
      </w:pPr>
    </w:p>
    <w:p w:rsidR="000B0B58" w:rsidRPr="00662E08" w:rsidRDefault="00845BED" w:rsidP="00031949">
      <w:pPr>
        <w:pStyle w:val="Nadpis4"/>
        <w:spacing w:before="0" w:after="0" w:line="276" w:lineRule="auto"/>
        <w:ind w:firstLine="0"/>
        <w:jc w:val="both"/>
        <w:rPr>
          <w:rFonts w:ascii="Times New Roman" w:hAnsi="Times New Roman"/>
        </w:rPr>
      </w:pPr>
      <w:r>
        <w:rPr>
          <w:rFonts w:ascii="Times New Roman" w:hAnsi="Times New Roman"/>
        </w:rPr>
        <w:t>MŠMT</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V návaznosti na schválené vládní dokumenty z oblasti primární prevence rizikového chování u </w:t>
      </w:r>
      <w:r w:rsidRPr="00662E08">
        <w:rPr>
          <w:rFonts w:ascii="Times New Roman" w:hAnsi="Times New Roman"/>
          <w:color w:val="000000"/>
        </w:rPr>
        <w:t>žáků</w:t>
      </w:r>
      <w:r w:rsidRPr="00662E08">
        <w:rPr>
          <w:rFonts w:ascii="Times New Roman" w:hAnsi="Times New Roman"/>
        </w:rPr>
        <w:t xml:space="preserve"> zpracovává příslušný koncepční materiál resortu na dané období – strategii a akční plán, metodicky podporuje a koordinuje </w:t>
      </w:r>
      <w:r w:rsidR="00BD3B90">
        <w:rPr>
          <w:rFonts w:ascii="Times New Roman" w:hAnsi="Times New Roman"/>
        </w:rPr>
        <w:t>aktivity v oblasti</w:t>
      </w:r>
      <w:r w:rsidRPr="00662E08">
        <w:rPr>
          <w:rFonts w:ascii="Times New Roman" w:hAnsi="Times New Roman"/>
        </w:rPr>
        <w:t xml:space="preserve"> primární prevence.</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Vytváří podmínky pro realizaci resortního systému prevence na národní úrovni v oblasti metodické a legislativní.</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Každoročně vyčleňuje resortní finanční prostředky na specifickou primární prevenci rizikového, chování, podílí se na certifikačním procesu a podporuje zejména kvalitní certifikované programy. </w:t>
      </w:r>
    </w:p>
    <w:p w:rsidR="000B0B58" w:rsidRPr="00662E08" w:rsidRDefault="00BD3B90" w:rsidP="006B07E1">
      <w:pPr>
        <w:spacing w:before="0" w:line="276" w:lineRule="auto"/>
        <w:jc w:val="both"/>
        <w:rPr>
          <w:rFonts w:ascii="Times New Roman" w:hAnsi="Times New Roman"/>
        </w:rPr>
      </w:pPr>
      <w:r>
        <w:rPr>
          <w:rFonts w:ascii="Times New Roman" w:hAnsi="Times New Roman"/>
        </w:rPr>
        <w:t>Spravuje</w:t>
      </w:r>
      <w:r w:rsidR="000B0B58" w:rsidRPr="00662E08">
        <w:rPr>
          <w:rFonts w:ascii="Times New Roman" w:hAnsi="Times New Roman"/>
        </w:rPr>
        <w:t xml:space="preserve"> internetový informační </w:t>
      </w:r>
      <w:r w:rsidR="000B0B58" w:rsidRPr="00662E08">
        <w:rPr>
          <w:rFonts w:ascii="Times New Roman" w:hAnsi="Times New Roman"/>
          <w:color w:val="000000"/>
        </w:rPr>
        <w:t>komunikační</w:t>
      </w:r>
      <w:r w:rsidR="000B0B58" w:rsidRPr="00662E08">
        <w:rPr>
          <w:rFonts w:ascii="Times New Roman" w:hAnsi="Times New Roman"/>
        </w:rPr>
        <w:t xml:space="preserve"> systém odborně garantovaný MŠMT.</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Rozvíjí spolupráci v oblasti primární prevence na horizontální (meziresortní úrovni), má zřízen poradní orgán Výbor pro koordinaci primární prevence; na vertikální úrovni má zřízen Výbor krajských školských koordinátorů prevence, dále spolupracuje s nadresortními orgány zejména s Úřadem vlády</w:t>
      </w:r>
      <w:r w:rsidR="00EC7F27">
        <w:rPr>
          <w:rFonts w:ascii="Times New Roman" w:hAnsi="Times New Roman"/>
        </w:rPr>
        <w:t xml:space="preserve"> - Radou</w:t>
      </w:r>
      <w:r w:rsidRPr="00662E08">
        <w:rPr>
          <w:rFonts w:ascii="Times New Roman" w:hAnsi="Times New Roman"/>
        </w:rPr>
        <w:t xml:space="preserve"> vlády pro koordinaci protidrogové politiky a Republikovým výborem pro prevenci kriminality Ministerstva vnitra.</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Dále spolupracuje s odbornou veřejností – nestátním neziskovým sektorem, pedagogickými fakultami</w:t>
      </w:r>
      <w:r w:rsidR="00845BED">
        <w:rPr>
          <w:rFonts w:ascii="Times New Roman" w:hAnsi="Times New Roman"/>
        </w:rPr>
        <w:t xml:space="preserve"> a odbornými pracovišti</w:t>
      </w:r>
      <w:r w:rsidRPr="00662E08">
        <w:rPr>
          <w:rFonts w:ascii="Times New Roman" w:hAnsi="Times New Roman"/>
        </w:rPr>
        <w:t xml:space="preserve"> VŠ ČR, Asociací krajských školských koordinátorů prevence, pedagogicko-psychologickými poradnami, středisky výchovné péče a dalšími subjekty a institucemi primární prevencí se zabývajícími.</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Koordinuje resortní činnost a spolupracuje s přímo řízenými organizacemi, jakými jsou </w:t>
      </w:r>
      <w:r w:rsidR="002A3CD4" w:rsidRPr="00662E08">
        <w:rPr>
          <w:rFonts w:ascii="Times New Roman" w:hAnsi="Times New Roman"/>
        </w:rPr>
        <w:t>Národní ústav pro vzdělávání,</w:t>
      </w:r>
      <w:r w:rsidRPr="00662E08">
        <w:rPr>
          <w:rFonts w:ascii="Times New Roman" w:hAnsi="Times New Roman"/>
        </w:rPr>
        <w:t xml:space="preserve"> Národní institut pro další vzdělávání a Národní institut dětí a mládeže</w:t>
      </w:r>
      <w:r w:rsidR="00057B30" w:rsidRPr="00662E08">
        <w:rPr>
          <w:rFonts w:ascii="Times New Roman" w:hAnsi="Times New Roman"/>
        </w:rPr>
        <w:t xml:space="preserve"> v oblasti primární prevence a e</w:t>
      </w:r>
      <w:r w:rsidRPr="00662E08">
        <w:rPr>
          <w:rFonts w:ascii="Times New Roman" w:hAnsi="Times New Roman"/>
        </w:rPr>
        <w:t>fektivně využívá jejich odborného potenciálu v oblasti metodické, vzdělávací, výzkumné</w:t>
      </w:r>
      <w:r w:rsidR="00057B30" w:rsidRPr="00662E08">
        <w:rPr>
          <w:rFonts w:ascii="Times New Roman" w:hAnsi="Times New Roman"/>
        </w:rPr>
        <w:t xml:space="preserve"> -</w:t>
      </w:r>
      <w:r w:rsidRPr="00662E08">
        <w:rPr>
          <w:rFonts w:ascii="Times New Roman" w:hAnsi="Times New Roman"/>
        </w:rPr>
        <w:t xml:space="preserve"> v oblasti kontrolní využívá odborný potenciál České školní inspekce. </w:t>
      </w:r>
    </w:p>
    <w:p w:rsidR="000B0B58" w:rsidRDefault="000B0B58" w:rsidP="006B07E1">
      <w:pPr>
        <w:spacing w:before="0" w:line="276" w:lineRule="auto"/>
        <w:jc w:val="both"/>
        <w:rPr>
          <w:rFonts w:ascii="Times New Roman" w:hAnsi="Times New Roman"/>
        </w:rPr>
      </w:pPr>
      <w:r w:rsidRPr="00662E08">
        <w:rPr>
          <w:rFonts w:ascii="Times New Roman" w:hAnsi="Times New Roman"/>
        </w:rPr>
        <w:t>Metodicky podporuje krajské školské koordinátory prevence a rozvíjí spolupráci v krajích.</w:t>
      </w:r>
    </w:p>
    <w:p w:rsidR="00845BED" w:rsidRPr="00662E08" w:rsidRDefault="00845BED" w:rsidP="006B07E1">
      <w:pPr>
        <w:spacing w:before="0" w:line="276" w:lineRule="auto"/>
        <w:jc w:val="both"/>
        <w:rPr>
          <w:rFonts w:ascii="Times New Roman" w:hAnsi="Times New Roman"/>
        </w:rPr>
      </w:pPr>
      <w:r>
        <w:rPr>
          <w:rFonts w:ascii="Times New Roman" w:hAnsi="Times New Roman"/>
        </w:rPr>
        <w:t>Podstatnou roli nejen kontrolní, ale i při sběru dat, jejich analýze i vlastní evaluační činnosti při inspekčním hodnocení plní Česká školní inspekce.</w:t>
      </w:r>
    </w:p>
    <w:p w:rsidR="00031949" w:rsidRPr="00662E08" w:rsidRDefault="00031949" w:rsidP="00031949">
      <w:pPr>
        <w:pStyle w:val="Nadpis4"/>
        <w:spacing w:before="0" w:after="0" w:line="276" w:lineRule="auto"/>
        <w:ind w:firstLine="0"/>
        <w:jc w:val="both"/>
        <w:rPr>
          <w:rFonts w:ascii="Times New Roman" w:hAnsi="Times New Roman"/>
        </w:rPr>
      </w:pPr>
    </w:p>
    <w:p w:rsidR="000B0B58" w:rsidRPr="00662E08" w:rsidRDefault="000B0B58" w:rsidP="00031949">
      <w:pPr>
        <w:pStyle w:val="Nadpis4"/>
        <w:spacing w:before="0" w:after="0" w:line="276" w:lineRule="auto"/>
        <w:ind w:firstLine="0"/>
        <w:jc w:val="both"/>
        <w:rPr>
          <w:rFonts w:ascii="Times New Roman" w:hAnsi="Times New Roman"/>
        </w:rPr>
      </w:pPr>
      <w:r w:rsidRPr="00662E08">
        <w:rPr>
          <w:rFonts w:ascii="Times New Roman" w:hAnsi="Times New Roman"/>
        </w:rPr>
        <w:t>Ministerstvo zdravotnictví (dále MZ)</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V</w:t>
      </w:r>
      <w:r w:rsidR="000E0385">
        <w:rPr>
          <w:rFonts w:ascii="Times New Roman" w:hAnsi="Times New Roman"/>
        </w:rPr>
        <w:t xml:space="preserve"> rámci </w:t>
      </w:r>
      <w:r w:rsidRPr="00662E08">
        <w:rPr>
          <w:rFonts w:ascii="Times New Roman" w:hAnsi="Times New Roman"/>
        </w:rPr>
        <w:t>koordinac</w:t>
      </w:r>
      <w:r w:rsidR="000E0385">
        <w:rPr>
          <w:rFonts w:ascii="Times New Roman" w:hAnsi="Times New Roman"/>
        </w:rPr>
        <w:t>e</w:t>
      </w:r>
      <w:r w:rsidRPr="00662E08">
        <w:rPr>
          <w:rFonts w:ascii="Times New Roman" w:hAnsi="Times New Roman"/>
        </w:rPr>
        <w:t xml:space="preserve"> primární prevence </w:t>
      </w:r>
      <w:r w:rsidR="000E0385">
        <w:rPr>
          <w:rFonts w:ascii="Times New Roman" w:hAnsi="Times New Roman"/>
        </w:rPr>
        <w:t>se působnosti ministerstva zdravotnictví týkají např. opatření primární prevence zdravotních škod působených užíváním tabákových výrobků, alkoholu a jiných návykových látek. V gesci MZ jsou také koordinovány některé strategické dokumenty zaměřené na prevenci – Dlouhodobý program zlepšování zdravotního stavu obyvatel České republiky; Zdraví pro všechny v 21. století; Národní akční plán prevence dětských úrazů na léta 2007 – 2017 či Národní program řešení problematiky HIV/AIDS v ČR na období let 2013 – 2017. Mezi hlavní spolupracující subjekty v oblasti primární prevence a podpory zdraví patří Státní zdravotní ústav v Praze, krajské hygienické stanice a další aktéři. Státní zdravotní ústav je např. koordinátorem programu „škola podporující zdraví“.</w:t>
      </w:r>
    </w:p>
    <w:p w:rsidR="00031949" w:rsidRPr="00662E08" w:rsidRDefault="00031949" w:rsidP="00031949">
      <w:pPr>
        <w:pStyle w:val="Nadpis4"/>
        <w:spacing w:before="0" w:after="0" w:line="276" w:lineRule="auto"/>
        <w:ind w:firstLine="0"/>
        <w:jc w:val="both"/>
        <w:rPr>
          <w:rFonts w:ascii="Times New Roman" w:hAnsi="Times New Roman"/>
        </w:rPr>
      </w:pPr>
    </w:p>
    <w:p w:rsidR="000B0B58" w:rsidRPr="00662E08" w:rsidRDefault="000B0B58" w:rsidP="00031949">
      <w:pPr>
        <w:pStyle w:val="Nadpis4"/>
        <w:spacing w:before="0" w:after="0" w:line="276" w:lineRule="auto"/>
        <w:ind w:firstLine="0"/>
        <w:jc w:val="both"/>
        <w:rPr>
          <w:rFonts w:ascii="Times New Roman" w:hAnsi="Times New Roman"/>
        </w:rPr>
      </w:pPr>
      <w:r w:rsidRPr="00662E08">
        <w:rPr>
          <w:rFonts w:ascii="Times New Roman" w:hAnsi="Times New Roman"/>
        </w:rPr>
        <w:t>Ministerstvo vnitra - Republikový výbor pro prevenci kriminality</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Prostřednictvím Republikového výboru pro prevenci kriminality (dále RVPPK) zajišťuje a koordinuje opatření v rámci prevence kriminality Ministerstva vnitra. RVKPP je meziresortní iniciační, koordinační a metodický orgán. Těžiště horizontální spolupráce spočívá ve spoluvytváření preventivní politiky vlády ve vztahu k obecní kriminalitě. Koncepčním dokumentem pro zajištění prevence kriminality je </w:t>
      </w:r>
      <w:r w:rsidR="00BA4D70" w:rsidRPr="00662E08">
        <w:rPr>
          <w:rFonts w:ascii="Times New Roman" w:hAnsi="Times New Roman"/>
        </w:rPr>
        <w:t>Strategie</w:t>
      </w:r>
      <w:r w:rsidRPr="00662E08">
        <w:rPr>
          <w:rFonts w:ascii="Times New Roman" w:hAnsi="Times New Roman"/>
        </w:rPr>
        <w:t xml:space="preserve"> prevence kriminality.</w:t>
      </w:r>
    </w:p>
    <w:p w:rsidR="00031949" w:rsidRPr="00662E08" w:rsidRDefault="00031949" w:rsidP="00031949">
      <w:pPr>
        <w:pStyle w:val="Nadpis4"/>
        <w:spacing w:before="0" w:after="0" w:line="276" w:lineRule="auto"/>
        <w:ind w:firstLine="0"/>
        <w:jc w:val="both"/>
        <w:rPr>
          <w:rFonts w:ascii="Times New Roman" w:hAnsi="Times New Roman"/>
        </w:rPr>
      </w:pPr>
    </w:p>
    <w:p w:rsidR="000B0B58" w:rsidRPr="00662E08" w:rsidRDefault="000B0B58" w:rsidP="00031949">
      <w:pPr>
        <w:pStyle w:val="Nadpis4"/>
        <w:spacing w:before="0" w:after="0" w:line="276" w:lineRule="auto"/>
        <w:ind w:firstLine="0"/>
        <w:jc w:val="both"/>
        <w:rPr>
          <w:rFonts w:ascii="Times New Roman" w:hAnsi="Times New Roman"/>
        </w:rPr>
      </w:pPr>
      <w:r w:rsidRPr="00662E08">
        <w:rPr>
          <w:rFonts w:ascii="Times New Roman" w:hAnsi="Times New Roman"/>
        </w:rPr>
        <w:t>Úřad vlády České republiky - Rada vlády pro koordinaci protidrogové politiky</w:t>
      </w:r>
    </w:p>
    <w:p w:rsidR="000B0B58" w:rsidRPr="00662E08" w:rsidRDefault="000B0B58" w:rsidP="006B07E1">
      <w:pPr>
        <w:spacing w:before="0" w:line="276" w:lineRule="auto"/>
        <w:jc w:val="both"/>
        <w:rPr>
          <w:rFonts w:ascii="Times New Roman" w:hAnsi="Times New Roman"/>
        </w:rPr>
      </w:pPr>
      <w:r w:rsidRPr="00662E08">
        <w:rPr>
          <w:rFonts w:ascii="Times New Roman" w:eastAsia="Baskerville10Pro-Bold" w:hAnsi="Times New Roman"/>
          <w:bCs/>
        </w:rPr>
        <w:t>Rada vlády pro koordinaci protidrogové politiky</w:t>
      </w:r>
      <w:r w:rsidRPr="00662E08">
        <w:rPr>
          <w:rFonts w:ascii="Times New Roman" w:eastAsia="Baskerville10Pro-Bold" w:hAnsi="Times New Roman"/>
          <w:b/>
          <w:bCs/>
        </w:rPr>
        <w:t xml:space="preserve"> </w:t>
      </w:r>
      <w:r w:rsidRPr="00662E08">
        <w:rPr>
          <w:rFonts w:ascii="Times New Roman" w:hAnsi="Times New Roman"/>
        </w:rPr>
        <w:t>je součástí struktury Úřadu vlády ČR. RVKPP vznikla na základě usnesení vlády č. 643 ze dne 19. červn</w:t>
      </w:r>
      <w:r w:rsidR="00EC7F27">
        <w:rPr>
          <w:rFonts w:ascii="Times New Roman" w:hAnsi="Times New Roman"/>
        </w:rPr>
        <w:t xml:space="preserve">a 2002; </w:t>
      </w:r>
      <w:r w:rsidR="00BD3B90">
        <w:rPr>
          <w:rFonts w:ascii="Times New Roman" w:hAnsi="Times New Roman"/>
        </w:rPr>
        <w:t xml:space="preserve">v rámci </w:t>
      </w:r>
      <w:r w:rsidRPr="00662E08">
        <w:rPr>
          <w:rFonts w:ascii="Times New Roman" w:hAnsi="Times New Roman"/>
        </w:rPr>
        <w:t>sekretariát</w:t>
      </w:r>
      <w:r w:rsidR="00BD3B90">
        <w:rPr>
          <w:rFonts w:ascii="Times New Roman" w:hAnsi="Times New Roman"/>
        </w:rPr>
        <w:t>u</w:t>
      </w:r>
      <w:r w:rsidRPr="00662E08">
        <w:rPr>
          <w:rFonts w:ascii="Times New Roman" w:hAnsi="Times New Roman"/>
        </w:rPr>
        <w:t xml:space="preserve"> RVKPP a Národní monitorovací středisko pro drogy a drogové závislosti. RVKPP zřizuje výbory, odborné pracovní skupiny k podpoře meziresortní koordinace protidrogové politiky. Nástrojem pro zajištění pro</w:t>
      </w:r>
      <w:r w:rsidR="00EC7F27">
        <w:rPr>
          <w:rFonts w:ascii="Times New Roman" w:hAnsi="Times New Roman"/>
        </w:rPr>
        <w:t>tidrogové politiky jsou</w:t>
      </w:r>
      <w:r w:rsidRPr="00662E08">
        <w:rPr>
          <w:rFonts w:ascii="Times New Roman" w:hAnsi="Times New Roman"/>
        </w:rPr>
        <w:t xml:space="preserve"> Národní </w:t>
      </w:r>
      <w:r w:rsidR="00EC7F27">
        <w:rPr>
          <w:rFonts w:ascii="Times New Roman" w:hAnsi="Times New Roman"/>
        </w:rPr>
        <w:t xml:space="preserve">a krajské </w:t>
      </w:r>
      <w:r w:rsidRPr="00662E08">
        <w:rPr>
          <w:rFonts w:ascii="Times New Roman" w:hAnsi="Times New Roman"/>
        </w:rPr>
        <w:t xml:space="preserve">protidrogové </w:t>
      </w:r>
      <w:r w:rsidR="00BA4D70" w:rsidRPr="00662E08">
        <w:rPr>
          <w:rFonts w:ascii="Times New Roman" w:hAnsi="Times New Roman"/>
        </w:rPr>
        <w:t>Strategie</w:t>
      </w:r>
      <w:r w:rsidRPr="00662E08">
        <w:rPr>
          <w:rFonts w:ascii="Times New Roman" w:hAnsi="Times New Roman"/>
        </w:rPr>
        <w:t xml:space="preserve"> a Akční plány, v nichž jsou </w:t>
      </w:r>
      <w:r w:rsidR="00EC7F27">
        <w:rPr>
          <w:rFonts w:ascii="Times New Roman" w:hAnsi="Times New Roman"/>
        </w:rPr>
        <w:t>obsažena opatřeni, jež realizují a koordinují</w:t>
      </w:r>
      <w:r w:rsidRPr="00662E08">
        <w:rPr>
          <w:rFonts w:ascii="Times New Roman" w:hAnsi="Times New Roman"/>
        </w:rPr>
        <w:t xml:space="preserve"> jednotlivá ministerstva v oblasti prevence rizikového chování užívání návykových látek</w:t>
      </w:r>
      <w:r w:rsidR="006953CE">
        <w:rPr>
          <w:rFonts w:ascii="Times New Roman" w:hAnsi="Times New Roman"/>
        </w:rPr>
        <w:t xml:space="preserve"> a kraje</w:t>
      </w:r>
      <w:r w:rsidRPr="00662E08">
        <w:rPr>
          <w:rFonts w:ascii="Times New Roman" w:hAnsi="Times New Roman"/>
        </w:rPr>
        <w:t>.</w:t>
      </w:r>
    </w:p>
    <w:p w:rsidR="00031949" w:rsidRPr="00662E08" w:rsidRDefault="00031949" w:rsidP="006B07E1">
      <w:pPr>
        <w:spacing w:before="0" w:line="276" w:lineRule="auto"/>
        <w:jc w:val="both"/>
        <w:rPr>
          <w:rFonts w:ascii="Times New Roman" w:hAnsi="Times New Roman"/>
        </w:rPr>
      </w:pPr>
    </w:p>
    <w:p w:rsidR="0092289B" w:rsidRPr="00662E08" w:rsidRDefault="0092289B" w:rsidP="0092289B">
      <w:pPr>
        <w:pStyle w:val="Nadpis4"/>
        <w:numPr>
          <w:ilvl w:val="3"/>
          <w:numId w:val="25"/>
        </w:numPr>
        <w:tabs>
          <w:tab w:val="clear" w:pos="1800"/>
          <w:tab w:val="num" w:pos="993"/>
        </w:tabs>
        <w:ind w:hanging="1728"/>
      </w:pPr>
      <w:r>
        <w:t>Vertik</w:t>
      </w:r>
      <w:r w:rsidRPr="00662E08">
        <w:t>ální úroveň koordinace v rámci ČR</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Vertikální koordinace usiluje o slaďování jednotlivých aktivit na regionální a místní úrovni (tj. krajské i obecní) tak, aby byly zohledňovány místní podmínky a potřeby a současně, aby realizovaná opatřeni a intervence byly uskutečňovány v souladu s hlavími cíli, principy a postup</w:t>
      </w:r>
      <w:r w:rsidR="00900E92">
        <w:rPr>
          <w:rFonts w:ascii="Times New Roman" w:hAnsi="Times New Roman"/>
        </w:rPr>
        <w:t>y doporučenými národní strategií</w:t>
      </w:r>
      <w:r w:rsidRPr="00662E08">
        <w:rPr>
          <w:rFonts w:ascii="Times New Roman" w:hAnsi="Times New Roman"/>
        </w:rPr>
        <w:t xml:space="preserve"> primární prevence. Na vertikální úrovni MŠMT metodicky vede a koordinuje činnost krajských školských k</w:t>
      </w:r>
      <w:r w:rsidR="006953CE">
        <w:rPr>
          <w:rFonts w:ascii="Times New Roman" w:hAnsi="Times New Roman"/>
        </w:rPr>
        <w:t>oordinátorů prevence (pracovníků</w:t>
      </w:r>
      <w:r w:rsidRPr="00662E08">
        <w:rPr>
          <w:rFonts w:ascii="Times New Roman" w:hAnsi="Times New Roman"/>
        </w:rPr>
        <w:t xml:space="preserve"> krajských úřad</w:t>
      </w:r>
      <w:r w:rsidR="006953CE">
        <w:rPr>
          <w:rFonts w:ascii="Times New Roman" w:hAnsi="Times New Roman"/>
        </w:rPr>
        <w:t>ů), metodiků prevence (pracovníků</w:t>
      </w:r>
      <w:r w:rsidRPr="00662E08">
        <w:rPr>
          <w:rFonts w:ascii="Times New Roman" w:hAnsi="Times New Roman"/>
        </w:rPr>
        <w:t xml:space="preserve"> pedagogicko-psychologických poraden) a </w:t>
      </w:r>
      <w:r w:rsidR="00110F61">
        <w:rPr>
          <w:rFonts w:ascii="Times New Roman" w:hAnsi="Times New Roman"/>
        </w:rPr>
        <w:t xml:space="preserve">prostřednictvím krajských školských koordinátorů prevence a metodiků prevence též činnost </w:t>
      </w:r>
      <w:r w:rsidRPr="00662E08">
        <w:rPr>
          <w:rFonts w:ascii="Times New Roman" w:hAnsi="Times New Roman"/>
        </w:rPr>
        <w:t>šk</w:t>
      </w:r>
      <w:r w:rsidR="006953CE">
        <w:rPr>
          <w:rFonts w:ascii="Times New Roman" w:hAnsi="Times New Roman"/>
        </w:rPr>
        <w:t>olních metodiků prevence (určených pedagogů</w:t>
      </w:r>
      <w:r w:rsidRPr="00662E08">
        <w:rPr>
          <w:rFonts w:ascii="Times New Roman" w:hAnsi="Times New Roman"/>
        </w:rPr>
        <w:t xml:space="preserve"> ve školách a školských zařízeních).</w:t>
      </w:r>
    </w:p>
    <w:p w:rsidR="00057B30" w:rsidRPr="00662E08" w:rsidRDefault="00057B30" w:rsidP="00057B30">
      <w:pPr>
        <w:pStyle w:val="Nadpis4"/>
        <w:spacing w:before="0" w:after="0" w:line="276" w:lineRule="auto"/>
        <w:ind w:firstLine="0"/>
        <w:jc w:val="both"/>
        <w:rPr>
          <w:rFonts w:ascii="Times New Roman" w:hAnsi="Times New Roman"/>
        </w:rPr>
      </w:pPr>
    </w:p>
    <w:p w:rsidR="000B0B58" w:rsidRPr="00662E08" w:rsidRDefault="000B0B58" w:rsidP="00057B30">
      <w:pPr>
        <w:pStyle w:val="Nadpis4"/>
        <w:spacing w:before="0" w:after="0" w:line="276" w:lineRule="auto"/>
        <w:ind w:firstLine="0"/>
        <w:jc w:val="both"/>
        <w:rPr>
          <w:rFonts w:ascii="Times New Roman" w:hAnsi="Times New Roman"/>
        </w:rPr>
      </w:pPr>
      <w:r w:rsidRPr="00662E08">
        <w:rPr>
          <w:rFonts w:ascii="Times New Roman" w:hAnsi="Times New Roman"/>
        </w:rPr>
        <w:t>Krajský školský koordinátor prevence</w:t>
      </w:r>
    </w:p>
    <w:p w:rsidR="000B0B58" w:rsidRPr="00662E08" w:rsidRDefault="000B0B58" w:rsidP="00057B30">
      <w:pPr>
        <w:spacing w:before="0" w:line="276" w:lineRule="auto"/>
        <w:ind w:firstLine="0"/>
        <w:jc w:val="both"/>
        <w:rPr>
          <w:rFonts w:ascii="Times New Roman" w:hAnsi="Times New Roman"/>
        </w:rPr>
      </w:pPr>
      <w:r w:rsidRPr="00662E08">
        <w:rPr>
          <w:rFonts w:ascii="Times New Roman" w:eastAsia="Baskerville10Pro-Bold" w:hAnsi="Times New Roman"/>
          <w:bCs/>
        </w:rPr>
        <w:t>Z</w:t>
      </w:r>
      <w:r w:rsidRPr="00662E08">
        <w:rPr>
          <w:rFonts w:ascii="Times New Roman" w:hAnsi="Times New Roman"/>
        </w:rPr>
        <w:t xml:space="preserve">a účelem koordinace činnosti realizovaných v rámci krajské </w:t>
      </w:r>
      <w:r w:rsidR="00BA4D70" w:rsidRPr="00662E08">
        <w:rPr>
          <w:rFonts w:ascii="Times New Roman" w:hAnsi="Times New Roman"/>
        </w:rPr>
        <w:t>Strategie</w:t>
      </w:r>
      <w:r w:rsidRPr="00662E08">
        <w:rPr>
          <w:rFonts w:ascii="Times New Roman" w:hAnsi="Times New Roman"/>
        </w:rPr>
        <w:t xml:space="preserve"> prevence rizikového chování krajský školský koordinátor prevence spolupracuje především s krajským protidrogovým koordinátorem, manažerem prevence kriminality v kraji a koordinátorem pro romské záležitosti, případně s dalšími koordinátory. Na úrovni obcí metodicky podporuje ředitele škol a školských zařízení, školní metodiky prevence ve všech typech škol a metodiky prevence v pedagogicko-psychologické poradně (PPP). </w:t>
      </w:r>
      <w:r w:rsidR="00110F61">
        <w:rPr>
          <w:rFonts w:ascii="Times New Roman" w:hAnsi="Times New Roman"/>
        </w:rPr>
        <w:t xml:space="preserve">Spolupracuje s preventivním týmem MŠMT. </w:t>
      </w:r>
      <w:r w:rsidRPr="00662E08">
        <w:rPr>
          <w:rFonts w:ascii="Times New Roman" w:hAnsi="Times New Roman"/>
        </w:rPr>
        <w:t xml:space="preserve">Vymezení činnosti </w:t>
      </w:r>
      <w:r w:rsidR="00110F61">
        <w:rPr>
          <w:rFonts w:ascii="Times New Roman" w:hAnsi="Times New Roman"/>
        </w:rPr>
        <w:t xml:space="preserve">krajských školských koordinátorů prevence </w:t>
      </w:r>
      <w:r w:rsidRPr="00662E08">
        <w:rPr>
          <w:rFonts w:ascii="Times New Roman" w:hAnsi="Times New Roman"/>
        </w:rPr>
        <w:t>je obsaženo v Metodickém doporučení k primární prevenci rizikového chování u dětí, žáků a studentů ve školách a školských zařízeních (MŠMT, 2010).</w:t>
      </w:r>
    </w:p>
    <w:p w:rsidR="00057B30" w:rsidRPr="00662E08" w:rsidRDefault="00057B30" w:rsidP="00057B30">
      <w:pPr>
        <w:pStyle w:val="Nadpis4"/>
        <w:spacing w:before="0" w:after="0" w:line="276" w:lineRule="auto"/>
        <w:ind w:firstLine="0"/>
        <w:jc w:val="both"/>
        <w:rPr>
          <w:rFonts w:ascii="Times New Roman" w:eastAsia="Baskerville10Pro-Bold" w:hAnsi="Times New Roman"/>
        </w:rPr>
      </w:pPr>
    </w:p>
    <w:p w:rsidR="000B0B58" w:rsidRPr="00662E08" w:rsidRDefault="000B0B58" w:rsidP="00057B30">
      <w:pPr>
        <w:pStyle w:val="Nadpis4"/>
        <w:spacing w:before="0" w:after="0" w:line="276" w:lineRule="auto"/>
        <w:ind w:firstLine="0"/>
        <w:jc w:val="both"/>
        <w:rPr>
          <w:rFonts w:ascii="Times New Roman" w:hAnsi="Times New Roman"/>
        </w:rPr>
      </w:pPr>
      <w:r w:rsidRPr="00662E08">
        <w:rPr>
          <w:rFonts w:ascii="Times New Roman" w:eastAsia="Baskerville10Pro-Bold" w:hAnsi="Times New Roman"/>
        </w:rPr>
        <w:t xml:space="preserve">Metodik prevence </w:t>
      </w:r>
      <w:r w:rsidRPr="00662E08">
        <w:rPr>
          <w:rFonts w:ascii="Times New Roman" w:hAnsi="Times New Roman"/>
        </w:rPr>
        <w:t>v pedagogicko-psychologické poradně</w:t>
      </w:r>
    </w:p>
    <w:p w:rsidR="000B0B58" w:rsidRPr="00662E08" w:rsidRDefault="000B0B58" w:rsidP="00057B30">
      <w:pPr>
        <w:spacing w:before="0" w:line="276" w:lineRule="auto"/>
        <w:ind w:firstLine="0"/>
        <w:jc w:val="both"/>
        <w:rPr>
          <w:rFonts w:ascii="Times New Roman" w:hAnsi="Times New Roman"/>
        </w:rPr>
      </w:pPr>
      <w:r w:rsidRPr="00662E08">
        <w:rPr>
          <w:rFonts w:ascii="Times New Roman" w:hAnsi="Times New Roman"/>
        </w:rPr>
        <w:t xml:space="preserve">Standardní činnosti školního metodika prevence jsou vymezeny ve vyhlášce č. 72/2005 Sb., o poskytování poradenských služeb ve školách a školských poradenských zařízeních, ve znění pozdějších předpisů.  </w:t>
      </w:r>
    </w:p>
    <w:p w:rsidR="00057B30" w:rsidRPr="00662E08" w:rsidRDefault="00057B30" w:rsidP="00057B30">
      <w:pPr>
        <w:spacing w:before="0" w:line="276" w:lineRule="auto"/>
        <w:ind w:firstLine="0"/>
        <w:jc w:val="both"/>
        <w:rPr>
          <w:rFonts w:ascii="Times New Roman" w:eastAsia="Baskerville10Pro-Bold" w:hAnsi="Times New Roman"/>
          <w:b/>
        </w:rPr>
      </w:pPr>
    </w:p>
    <w:p w:rsidR="000B0B58" w:rsidRPr="00662E08" w:rsidRDefault="000B0B58" w:rsidP="00057B30">
      <w:pPr>
        <w:spacing w:before="0" w:line="276" w:lineRule="auto"/>
        <w:ind w:firstLine="0"/>
        <w:jc w:val="both"/>
        <w:rPr>
          <w:rFonts w:ascii="Times New Roman" w:hAnsi="Times New Roman"/>
          <w:b/>
        </w:rPr>
      </w:pPr>
      <w:r w:rsidRPr="00662E08">
        <w:rPr>
          <w:rFonts w:ascii="Times New Roman" w:eastAsia="Baskerville10Pro-Bold" w:hAnsi="Times New Roman"/>
          <w:b/>
        </w:rPr>
        <w:t xml:space="preserve">Metodik prevence </w:t>
      </w:r>
      <w:r w:rsidRPr="00662E08">
        <w:rPr>
          <w:rFonts w:ascii="Times New Roman" w:hAnsi="Times New Roman"/>
          <w:b/>
        </w:rPr>
        <w:t>v pedagogicko-psychologické poradně (dále jen PPP) zejména:</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Zajišťuje za PPP specifickou prevenci rizikového chování a realizaci preventivních opatření </w:t>
      </w:r>
      <w:r w:rsidRPr="00662E08">
        <w:rPr>
          <w:rFonts w:ascii="Times New Roman" w:hAnsi="Times New Roman"/>
          <w:color w:val="000000"/>
        </w:rPr>
        <w:t>v oblasti územní působnosti vymezené krajským úřadem.</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Zajišťuje koordinaci a metodickou podporu školních metodiků prevence, organizuje pro ně pravidelné pracovní porady (semináře) a poskytuje jim individuální odborné konzultace.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Na žádost školy a školského zařízení pomáhá ve spolupráci se školním metodikem prevence a dalšími pedagogickými pracovníky řešit aktuální problémy související s výskytem rizikového chování.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Udržuje pravidelný kontakt se všemi institucemi, organizacemi a subjekty, které se v kraji v prevenci angažují.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Spolupracuje s krajským školským koordinátorem prevence zejména při vypracovávání podkladů pro výroční zprávy či jiná hodnocení a při stanovování priorit v koncepci preventivní práce ve školství na úrovni kraje.</w:t>
      </w:r>
    </w:p>
    <w:p w:rsidR="00057B30" w:rsidRPr="00662E08" w:rsidRDefault="00057B30" w:rsidP="00057B30">
      <w:pPr>
        <w:pStyle w:val="Nadpis4"/>
        <w:spacing w:before="0" w:after="0" w:line="276" w:lineRule="auto"/>
        <w:ind w:firstLine="0"/>
        <w:rPr>
          <w:rFonts w:ascii="Times New Roman" w:hAnsi="Times New Roman"/>
        </w:rPr>
      </w:pPr>
    </w:p>
    <w:p w:rsidR="000B0B58" w:rsidRPr="00662E08" w:rsidRDefault="000B0B58" w:rsidP="00057B30">
      <w:pPr>
        <w:pStyle w:val="Nadpis4"/>
        <w:spacing w:before="0" w:after="0" w:line="276" w:lineRule="auto"/>
        <w:ind w:firstLine="0"/>
        <w:rPr>
          <w:rFonts w:ascii="Times New Roman" w:hAnsi="Times New Roman"/>
        </w:rPr>
      </w:pPr>
      <w:r w:rsidRPr="00662E08">
        <w:rPr>
          <w:rFonts w:ascii="Times New Roman" w:hAnsi="Times New Roman"/>
        </w:rPr>
        <w:t>Školní metodik prevence</w:t>
      </w:r>
    </w:p>
    <w:p w:rsidR="000B0B58" w:rsidRPr="00662E08" w:rsidRDefault="000B0B58" w:rsidP="00057B30">
      <w:pPr>
        <w:spacing w:before="0" w:line="276" w:lineRule="auto"/>
        <w:ind w:firstLine="0"/>
        <w:jc w:val="both"/>
        <w:rPr>
          <w:rFonts w:ascii="Times New Roman" w:hAnsi="Times New Roman"/>
        </w:rPr>
      </w:pPr>
      <w:r w:rsidRPr="00662E08">
        <w:rPr>
          <w:rFonts w:ascii="Times New Roman" w:hAnsi="Times New Roman"/>
        </w:rPr>
        <w:t xml:space="preserve">Školní metodik prevence je pracovník školy nebo školského zařízení. Standardní činnosti školního metodika prevence jsou vymezeny ve vyhlášce č. 72/2005 Sb., o poskytování poradenských služeb ve školách a školských poradenských zařízeních, ve znění pozdějších předpisů.  </w:t>
      </w:r>
    </w:p>
    <w:p w:rsidR="00057B30" w:rsidRPr="00662E08" w:rsidRDefault="00057B30" w:rsidP="00057B30">
      <w:pPr>
        <w:adjustRightInd w:val="0"/>
        <w:spacing w:before="0" w:line="276" w:lineRule="auto"/>
        <w:ind w:firstLine="0"/>
        <w:jc w:val="both"/>
        <w:rPr>
          <w:rFonts w:ascii="Times New Roman" w:eastAsia="Baskerville10Pro" w:hAnsi="Times New Roman"/>
          <w:b/>
          <w:bCs/>
          <w:sz w:val="24"/>
          <w:szCs w:val="24"/>
        </w:rPr>
      </w:pPr>
    </w:p>
    <w:p w:rsidR="000B0B58" w:rsidRPr="00662E08" w:rsidRDefault="000B0B58" w:rsidP="00057B30">
      <w:pPr>
        <w:adjustRightInd w:val="0"/>
        <w:spacing w:before="0" w:line="276" w:lineRule="auto"/>
        <w:ind w:firstLine="0"/>
        <w:jc w:val="both"/>
        <w:rPr>
          <w:rFonts w:ascii="Times New Roman" w:eastAsia="Baskerville10Pro" w:hAnsi="Times New Roman"/>
          <w:b/>
          <w:bCs/>
          <w:sz w:val="24"/>
          <w:szCs w:val="24"/>
        </w:rPr>
      </w:pPr>
      <w:r w:rsidRPr="00662E08">
        <w:rPr>
          <w:rFonts w:ascii="Times New Roman" w:eastAsia="Baskerville10Pro" w:hAnsi="Times New Roman"/>
          <w:b/>
          <w:bCs/>
          <w:sz w:val="24"/>
          <w:szCs w:val="24"/>
        </w:rPr>
        <w:t>Školní metodik prevence zejména:</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Koordinuje tvorbu a kontroluje realizaci preventivního programu školy. Koordinuje a participuje na realizaci aktivit školy zaměřených na prevenci záškoláctví, závislostí, násilí, vandalismu, sexuálního zneužívání, zneužívání sektami, prekriminálního a kriminálního chování, rizikových projevů sebepoškozování a dalších forem rizikového chování. </w:t>
      </w:r>
    </w:p>
    <w:p w:rsidR="000B0B58" w:rsidRPr="00662E08" w:rsidRDefault="000B0B58" w:rsidP="006B07E1">
      <w:pPr>
        <w:pStyle w:val="Seznamsodrkami"/>
        <w:numPr>
          <w:ilvl w:val="0"/>
          <w:numId w:val="1"/>
        </w:numPr>
        <w:spacing w:before="0" w:line="276" w:lineRule="auto"/>
        <w:ind w:left="641" w:hanging="357"/>
        <w:jc w:val="both"/>
        <w:rPr>
          <w:rFonts w:ascii="Times New Roman" w:eastAsia="Baskerville10Pro" w:hAnsi="Times New Roman"/>
        </w:rPr>
      </w:pPr>
      <w:r w:rsidRPr="00662E08">
        <w:rPr>
          <w:rFonts w:ascii="Times New Roman" w:hAnsi="Times New Roman"/>
        </w:rPr>
        <w:t xml:space="preserve">Metodicky vede pedagogické pracovníky školy v oblasti prevence </w:t>
      </w:r>
      <w:r w:rsidR="00845BED">
        <w:rPr>
          <w:rFonts w:ascii="Times New Roman" w:hAnsi="Times New Roman"/>
        </w:rPr>
        <w:t>rizikového chování</w:t>
      </w:r>
      <w:r w:rsidRPr="00662E08">
        <w:rPr>
          <w:rFonts w:ascii="Times New Roman" w:hAnsi="Times New Roman"/>
        </w:rPr>
        <w:t xml:space="preserve"> (vyhledávání problémových projevů chování, preventivní práce s třídními kolektivy apod.).</w:t>
      </w:r>
    </w:p>
    <w:p w:rsidR="000B0B58" w:rsidRPr="00662E08" w:rsidRDefault="000B0B58" w:rsidP="006B07E1">
      <w:pPr>
        <w:pStyle w:val="Seznamsodrkami"/>
        <w:numPr>
          <w:ilvl w:val="0"/>
          <w:numId w:val="1"/>
        </w:numPr>
        <w:spacing w:before="0" w:line="276" w:lineRule="auto"/>
        <w:ind w:left="641" w:hanging="357"/>
        <w:jc w:val="both"/>
        <w:rPr>
          <w:rFonts w:ascii="Times New Roman" w:eastAsia="Baskerville10Pro" w:hAnsi="Times New Roman"/>
        </w:rPr>
      </w:pPr>
      <w:r w:rsidRPr="00662E08">
        <w:rPr>
          <w:rFonts w:ascii="Times New Roman" w:hAnsi="Times New Roman"/>
        </w:rPr>
        <w:t>Koordinuje vzdělávání pedagogických pracovníků školy v oblasti prevence rizikového chování.</w:t>
      </w:r>
    </w:p>
    <w:p w:rsidR="000B0B58" w:rsidRPr="00662E08" w:rsidRDefault="000B0B58" w:rsidP="006B07E1">
      <w:pPr>
        <w:pStyle w:val="Seznamsodrkami"/>
        <w:numPr>
          <w:ilvl w:val="0"/>
          <w:numId w:val="1"/>
        </w:numPr>
        <w:spacing w:before="0" w:line="276" w:lineRule="auto"/>
        <w:ind w:left="641" w:hanging="357"/>
        <w:jc w:val="both"/>
        <w:rPr>
          <w:rFonts w:ascii="Times New Roman" w:eastAsia="Baskerville10Pro" w:hAnsi="Times New Roman"/>
        </w:rPr>
      </w:pPr>
      <w:r w:rsidRPr="00662E08">
        <w:rPr>
          <w:rFonts w:ascii="Times New Roman" w:hAnsi="Times New Roman"/>
        </w:rPr>
        <w:t>Koordinuje spolupráci školy s orgány státní správy a samosprávy, které mají v kompetenci problematiku prevenci rizikového chování.</w:t>
      </w:r>
    </w:p>
    <w:p w:rsidR="00062011" w:rsidRPr="00662E08" w:rsidRDefault="006B0BD7" w:rsidP="006B07E1">
      <w:pPr>
        <w:spacing w:before="0" w:line="276" w:lineRule="auto"/>
        <w:ind w:firstLine="0"/>
        <w:rPr>
          <w:rFonts w:ascii="Times New Roman" w:eastAsia="Times New Roman" w:hAnsi="Times New Roman"/>
          <w:i/>
          <w:color w:val="948A54"/>
          <w:sz w:val="24"/>
          <w:szCs w:val="24"/>
          <w:u w:val="single"/>
          <w:lang w:eastAsia="ar-SA"/>
        </w:rPr>
      </w:pPr>
      <w:r w:rsidRPr="00662E08">
        <w:rPr>
          <w:rFonts w:ascii="Times New Roman" w:eastAsia="Baskerville10Pro" w:hAnsi="Times New Roman"/>
          <w:noProof/>
          <w:lang w:eastAsia="cs-CZ"/>
        </w:rPr>
        <w:pict>
          <v:group id="_x0000_s1026" editas="orgchart" style="position:absolute;margin-left:8.15pt;margin-top:15.85pt;width:390pt;height:191.45pt;z-index:251657728" coordorigin="706,10526" coordsize="10383,9863">
            <o:lock v:ext="edit" aspectratio="t"/>
            <o:diagram v:ext="edit" dgmstyle="6" dgmscalex="47423" dgmscaley="24506" dgmfontsize="4" constrainbounds="0,0,0,0" autoformat="t" autolayout="f">
              <o:relationtable v:ext="edit">
                <o:rel v:ext="edit" idsrc="#_s1031" iddest="#_s1031"/>
                <o:rel v:ext="edit" idsrc="#_s1032" iddest="#_s1031" idcntr="#_s1030"/>
                <o:rel v:ext="edit" idsrc="#_s1033" iddest="#_s1031" idcntr="#_s1029"/>
                <o:rel v:ext="edit" idsrc="#_s1034" iddest="#_s1031" idcntr="#_s1028"/>
              </o:relationtable>
            </o:diagram>
            <v:shape id="_x0000_s1027" type="#_x0000_t75" style="position:absolute;left:706;top:10526;width:10383;height:9863"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6624;top:12350;width:1315;height:5120;flip:y" o:connectortype="elbow" adj="-101231,44775,-101231" strokecolor="#540000" strokeweight="2.25pt"/>
            <v:shape id="_s1029" o:spid="_x0000_s1029" type="#_x0000_t33" style="position:absolute;left:6624;top:12350;width:1315;height:2929;flip:y" o:connectortype="elbow" adj="-101231,62109,-101231" strokecolor="#540000" strokeweight="2.25pt"/>
            <v:shape id="_s1030" o:spid="_x0000_s1030" type="#_x0000_t33" style="position:absolute;left:6567;top:12350;width:1372;height:1092;flip:y" o:connectortype="elbow" adj="-96116,130332,-96116" strokecolor="#540000" strokeweight="2.25pt"/>
            <v:roundrect id="_s1031" o:spid="_x0000_s1031" style="position:absolute;left:4789;top:10526;width:6300;height:1825;v-text-anchor:middle" arcsize="10923f" o:dgmlayout="3" o:dgmnodekind="1" o:dgmlayoutmru="3" fillcolor="#f9f67f" strokecolor="maroon">
              <v:fill color2="#fc0" rotate="t" focus="100%" type="gradient"/>
              <v:shadow on="t" opacity=".5" offset="6pt,-6pt"/>
              <v:textbox style="mso-next-textbox:#_s1031" inset=".41617mm,.20811mm,.41617mm,.20811mm">
                <w:txbxContent>
                  <w:p w:rsidR="00EB20EB" w:rsidRPr="006B0BD7" w:rsidRDefault="00EB20EB" w:rsidP="000B0B58">
                    <w:pPr>
                      <w:spacing w:before="0"/>
                      <w:jc w:val="center"/>
                      <w:rPr>
                        <w:b/>
                        <w:sz w:val="13"/>
                        <w:szCs w:val="24"/>
                      </w:rPr>
                    </w:pPr>
                  </w:p>
                  <w:p w:rsidR="00EB20EB" w:rsidRPr="006B0BD7" w:rsidRDefault="00EB20EB" w:rsidP="000B0B58">
                    <w:pPr>
                      <w:spacing w:before="0"/>
                      <w:jc w:val="center"/>
                      <w:rPr>
                        <w:b/>
                        <w:sz w:val="13"/>
                        <w:szCs w:val="24"/>
                      </w:rPr>
                    </w:pPr>
                    <w:r w:rsidRPr="006B0BD7">
                      <w:rPr>
                        <w:b/>
                        <w:sz w:val="13"/>
                        <w:szCs w:val="24"/>
                      </w:rPr>
                      <w:t>MŠMT</w:t>
                    </w:r>
                  </w:p>
                  <w:p w:rsidR="00EB20EB" w:rsidRPr="006B0BD7" w:rsidRDefault="00EB20EB" w:rsidP="000B0B58">
                    <w:pPr>
                      <w:spacing w:before="0"/>
                      <w:jc w:val="center"/>
                      <w:rPr>
                        <w:b/>
                        <w:sz w:val="13"/>
                      </w:rPr>
                    </w:pPr>
                    <w:r w:rsidRPr="006B0BD7">
                      <w:rPr>
                        <w:b/>
                        <w:sz w:val="13"/>
                      </w:rPr>
                      <w:t>Odbor speciálního vzdělávání a institucionální výchovy MŠMT</w:t>
                    </w:r>
                  </w:p>
                </w:txbxContent>
              </v:textbox>
            </v:roundrect>
            <v:roundrect id="_s1032" o:spid="_x0000_s1032" style="position:absolute;left:1189;top:12716;width:5378;height:1450;v-text-anchor:middle" arcsize="10923f" o:dgmlayout="0" o:dgmnodekind="0" fillcolor="#f93" strokecolor="maroon">
              <v:fill color2="#f60" rotate="t" focus="100%" type="gradient"/>
              <v:shadow on="t" opacity=".5" offset="-6pt,-6pt"/>
              <v:textbox style="mso-next-textbox:#_s1032" inset=".41617mm,.20811mm,.41617mm,.20811mm">
                <w:txbxContent>
                  <w:p w:rsidR="00EB20EB" w:rsidRPr="006B0BD7" w:rsidRDefault="00EB20EB" w:rsidP="000B0B58">
                    <w:pPr>
                      <w:spacing w:before="0"/>
                      <w:jc w:val="center"/>
                      <w:rPr>
                        <w:b/>
                        <w:sz w:val="13"/>
                      </w:rPr>
                    </w:pPr>
                    <w:r w:rsidRPr="006B0BD7">
                      <w:rPr>
                        <w:b/>
                        <w:sz w:val="13"/>
                      </w:rPr>
                      <w:t>Krajský školský koordinátor prevence</w:t>
                    </w:r>
                  </w:p>
                  <w:p w:rsidR="00EB20EB" w:rsidRPr="006B0BD7" w:rsidRDefault="00EB20EB" w:rsidP="000B0B58">
                    <w:pPr>
                      <w:spacing w:before="0"/>
                      <w:jc w:val="center"/>
                      <w:rPr>
                        <w:b/>
                        <w:sz w:val="13"/>
                      </w:rPr>
                    </w:pPr>
                    <w:r w:rsidRPr="006B0BD7">
                      <w:rPr>
                        <w:b/>
                        <w:sz w:val="13"/>
                      </w:rPr>
                      <w:t>Pracovník krajského úřadu</w:t>
                    </w:r>
                  </w:p>
                </w:txbxContent>
              </v:textbox>
            </v:roundrect>
            <v:roundrect id="_s1033" o:spid="_x0000_s1033" style="position:absolute;left:1246;top:14549;width:5378;height:1460;v-text-anchor:middle" arcsize="10923f" o:dgmlayout="0" o:dgmnodekind="0" fillcolor="#f93" strokecolor="maroon">
              <v:fill color2="#f60" rotate="t" focus="100%" type="gradient"/>
              <v:shadow on="t" opacity=".5" offset="-6pt,-6pt"/>
              <v:textbox style="mso-next-textbox:#_s1033" inset=".41617mm,.20811mm,.41617mm,.20811mm">
                <w:txbxContent>
                  <w:p w:rsidR="00EB20EB" w:rsidRPr="006B0BD7" w:rsidRDefault="00EB20EB" w:rsidP="000B0B58">
                    <w:pPr>
                      <w:spacing w:before="0"/>
                      <w:jc w:val="center"/>
                      <w:rPr>
                        <w:b/>
                        <w:sz w:val="13"/>
                      </w:rPr>
                    </w:pPr>
                    <w:r w:rsidRPr="006B0BD7">
                      <w:rPr>
                        <w:b/>
                        <w:sz w:val="13"/>
                      </w:rPr>
                      <w:t>Metodik prevence</w:t>
                    </w:r>
                  </w:p>
                  <w:p w:rsidR="00EB20EB" w:rsidRPr="006B0BD7" w:rsidRDefault="00EB20EB" w:rsidP="000B0B58">
                    <w:pPr>
                      <w:spacing w:before="0"/>
                      <w:jc w:val="center"/>
                      <w:rPr>
                        <w:b/>
                        <w:sz w:val="13"/>
                      </w:rPr>
                    </w:pPr>
                    <w:r w:rsidRPr="006B0BD7">
                      <w:rPr>
                        <w:b/>
                        <w:sz w:val="13"/>
                      </w:rPr>
                      <w:t>Pracovník školského poradenského zařízení</w:t>
                    </w:r>
                  </w:p>
                </w:txbxContent>
              </v:textbox>
            </v:roundrect>
            <v:roundrect id="_s1034" o:spid="_x0000_s1034" style="position:absolute;left:1246;top:16739;width:5378;height:1460;v-text-anchor:middle" arcsize="10923f" o:dgmlayout="0" o:dgmnodekind="0" fillcolor="#f93" strokecolor="maroon">
              <v:fill color2="#f60" rotate="t" focus="100%" type="gradient"/>
              <v:shadow on="t" opacity=".5" offset="-6pt,-6pt"/>
              <v:textbox style="mso-next-textbox:#_s1034" inset=".41617mm,.20811mm,.41617mm,.20811mm">
                <w:txbxContent>
                  <w:p w:rsidR="00EB20EB" w:rsidRPr="006B0BD7" w:rsidRDefault="00EB20EB" w:rsidP="000B0B58">
                    <w:pPr>
                      <w:spacing w:before="0"/>
                      <w:jc w:val="center"/>
                      <w:rPr>
                        <w:b/>
                        <w:sz w:val="13"/>
                      </w:rPr>
                    </w:pPr>
                    <w:r w:rsidRPr="006B0BD7">
                      <w:rPr>
                        <w:b/>
                        <w:sz w:val="13"/>
                      </w:rPr>
                      <w:t>Školní metoik prevence</w:t>
                    </w:r>
                  </w:p>
                  <w:p w:rsidR="00EB20EB" w:rsidRPr="006B0BD7" w:rsidRDefault="00EB20EB" w:rsidP="000B0B58">
                    <w:pPr>
                      <w:spacing w:before="0"/>
                      <w:jc w:val="center"/>
                      <w:rPr>
                        <w:b/>
                        <w:sz w:val="13"/>
                      </w:rPr>
                    </w:pPr>
                    <w:r w:rsidRPr="006B0BD7">
                      <w:rPr>
                        <w:b/>
                        <w:sz w:val="13"/>
                      </w:rPr>
                      <w:t>Pedagogický pracovník školy či školského zařízení</w:t>
                    </w:r>
                  </w:p>
                  <w:p w:rsidR="00EB20EB" w:rsidRPr="006B0BD7" w:rsidRDefault="00EB20EB" w:rsidP="000B0B58">
                    <w:pPr>
                      <w:jc w:val="center"/>
                      <w:rPr>
                        <w:sz w:val="7"/>
                      </w:rPr>
                    </w:pPr>
                  </w:p>
                </w:txbxContent>
              </v:textbox>
            </v:roundrect>
            <v:line id="_x0000_s1035" style="position:absolute" from="3766,14184" to="3766,14549">
              <v:stroke endarrow="block"/>
            </v:line>
            <v:line id="_x0000_s1036" style="position:absolute" from="3766,16009" to="3766,16739">
              <v:stroke endarrow="block"/>
            </v:line>
            <w10:wrap type="square"/>
          </v:group>
        </w:pict>
      </w:r>
    </w:p>
    <w:p w:rsidR="006B0BD7" w:rsidRPr="00662E08" w:rsidRDefault="006B0BD7"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816425" w:rsidRDefault="00816425" w:rsidP="006B07E1">
      <w:pPr>
        <w:spacing w:before="0" w:line="276" w:lineRule="auto"/>
        <w:ind w:firstLine="0"/>
        <w:rPr>
          <w:rFonts w:ascii="Times New Roman" w:eastAsia="Times New Roman" w:hAnsi="Times New Roman"/>
          <w:i/>
          <w:color w:val="948A54"/>
          <w:sz w:val="24"/>
          <w:szCs w:val="24"/>
          <w:u w:val="single"/>
          <w:lang w:eastAsia="ar-SA"/>
        </w:rPr>
      </w:pPr>
    </w:p>
    <w:p w:rsidR="000B0B58" w:rsidRPr="00662E08" w:rsidRDefault="000B0B58" w:rsidP="006B07E1">
      <w:pPr>
        <w:spacing w:before="0" w:line="276" w:lineRule="auto"/>
        <w:ind w:firstLine="0"/>
        <w:rPr>
          <w:rFonts w:ascii="Times New Roman" w:eastAsia="Times New Roman" w:hAnsi="Times New Roman"/>
          <w:i/>
          <w:color w:val="948A54"/>
          <w:sz w:val="24"/>
          <w:szCs w:val="24"/>
          <w:lang w:eastAsia="ar-SA"/>
        </w:rPr>
      </w:pPr>
      <w:r w:rsidRPr="00662E08">
        <w:rPr>
          <w:rFonts w:ascii="Times New Roman" w:eastAsia="Times New Roman" w:hAnsi="Times New Roman"/>
          <w:i/>
          <w:color w:val="948A54"/>
          <w:sz w:val="24"/>
          <w:szCs w:val="24"/>
          <w:u w:val="single"/>
          <w:lang w:eastAsia="ar-SA"/>
        </w:rPr>
        <w:t xml:space="preserve">Klíčovými aktivitami pro oblast koordinace pro období vymezené touto strategií jsou </w:t>
      </w:r>
      <w:r w:rsidRPr="00662E08">
        <w:rPr>
          <w:rFonts w:ascii="Times New Roman" w:eastAsia="Times New Roman" w:hAnsi="Times New Roman"/>
          <w:i/>
          <w:color w:val="948A54"/>
          <w:sz w:val="24"/>
          <w:szCs w:val="24"/>
          <w:lang w:eastAsia="ar-SA"/>
        </w:rPr>
        <w:t>(Veškeré aktivity budou zpracovány detailně včetně indikátorů a mezníků plnění v Akčním plánu MŠMT k této strategii. Jejich realizace předpokládá aktivní spolupráci zainteresovaných subjektů na horizontální i vertikální úrovni řízení oblasti primární prevence.):</w:t>
      </w:r>
    </w:p>
    <w:p w:rsidR="000B0B58" w:rsidRPr="00662E08" w:rsidRDefault="000B0B58" w:rsidP="006B07E1">
      <w:pPr>
        <w:spacing w:before="0" w:line="276" w:lineRule="auto"/>
        <w:rPr>
          <w:rFonts w:ascii="Times New Roman" w:hAnsi="Times New Roman"/>
          <w:i/>
          <w:color w:val="948A54"/>
          <w:sz w:val="24"/>
          <w:szCs w:val="24"/>
        </w:rPr>
      </w:pPr>
    </w:p>
    <w:p w:rsidR="000B0B58" w:rsidRPr="00816425" w:rsidRDefault="000B0B58" w:rsidP="00816425">
      <w:pPr>
        <w:pBdr>
          <w:top w:val="single" w:sz="4" w:space="1" w:color="948A54"/>
          <w:left w:val="single" w:sz="4" w:space="4" w:color="948A54"/>
          <w:bottom w:val="single" w:sz="4" w:space="1" w:color="948A54"/>
          <w:right w:val="single" w:sz="4" w:space="4" w:color="948A54"/>
        </w:pBdr>
        <w:spacing w:before="0" w:line="276" w:lineRule="auto"/>
        <w:ind w:firstLine="0"/>
        <w:rPr>
          <w:rFonts w:ascii="Times New Roman" w:eastAsia="Times New Roman" w:hAnsi="Times New Roman"/>
          <w:b/>
          <w:i/>
          <w:color w:val="948A54"/>
          <w:sz w:val="24"/>
          <w:szCs w:val="24"/>
          <w:u w:val="single"/>
          <w:lang w:eastAsia="ar-SA"/>
        </w:rPr>
      </w:pPr>
      <w:r w:rsidRPr="00816425">
        <w:rPr>
          <w:rFonts w:ascii="Times New Roman" w:eastAsia="Times New Roman" w:hAnsi="Times New Roman"/>
          <w:b/>
          <w:i/>
          <w:color w:val="948A54"/>
          <w:sz w:val="24"/>
          <w:szCs w:val="24"/>
          <w:u w:val="single"/>
          <w:lang w:eastAsia="ar-SA"/>
        </w:rPr>
        <w:t xml:space="preserve">Specifický cíl pro oblast koordinace: </w:t>
      </w:r>
    </w:p>
    <w:p w:rsidR="000B0B58" w:rsidRPr="00662E08" w:rsidRDefault="000B0B58" w:rsidP="00816425">
      <w:pPr>
        <w:pBdr>
          <w:top w:val="single" w:sz="4" w:space="1" w:color="948A54"/>
          <w:left w:val="single" w:sz="4" w:space="4" w:color="948A54"/>
          <w:bottom w:val="single" w:sz="4" w:space="1" w:color="948A54"/>
          <w:right w:val="single" w:sz="4" w:space="4" w:color="948A54"/>
        </w:pBdr>
        <w:spacing w:before="0" w:line="276" w:lineRule="auto"/>
        <w:ind w:firstLine="0"/>
        <w:rPr>
          <w:rFonts w:ascii="Times New Roman" w:eastAsia="Times New Roman" w:hAnsi="Times New Roman"/>
          <w:b/>
          <w:i/>
          <w:color w:val="948A54"/>
          <w:sz w:val="24"/>
          <w:szCs w:val="24"/>
          <w:lang w:eastAsia="ar-SA"/>
        </w:rPr>
      </w:pPr>
      <w:r w:rsidRPr="00662E08">
        <w:rPr>
          <w:rFonts w:ascii="Times New Roman" w:eastAsia="Times New Roman" w:hAnsi="Times New Roman"/>
          <w:b/>
          <w:i/>
          <w:color w:val="948A54"/>
          <w:sz w:val="24"/>
          <w:szCs w:val="24"/>
          <w:lang w:eastAsia="ar-SA"/>
        </w:rPr>
        <w:t>Fungující systém koordinace primární prevence na horizontální i vertikální úrovni, kde jsou jasně dány koordinační mechanismy, role, kompetence j</w:t>
      </w:r>
      <w:r w:rsidR="006953CE">
        <w:rPr>
          <w:rFonts w:ascii="Times New Roman" w:eastAsia="Times New Roman" w:hAnsi="Times New Roman"/>
          <w:b/>
          <w:i/>
          <w:color w:val="948A54"/>
          <w:sz w:val="24"/>
          <w:szCs w:val="24"/>
          <w:lang w:eastAsia="ar-SA"/>
        </w:rPr>
        <w:t>ednotlivých orgánů a institucí včetně</w:t>
      </w:r>
      <w:r w:rsidRPr="00662E08">
        <w:rPr>
          <w:rFonts w:ascii="Times New Roman" w:eastAsia="Times New Roman" w:hAnsi="Times New Roman"/>
          <w:b/>
          <w:i/>
          <w:color w:val="948A54"/>
          <w:sz w:val="24"/>
          <w:szCs w:val="24"/>
          <w:lang w:eastAsia="ar-SA"/>
        </w:rPr>
        <w:t xml:space="preserve"> </w:t>
      </w:r>
      <w:r w:rsidR="006953CE">
        <w:rPr>
          <w:rFonts w:ascii="Times New Roman" w:eastAsia="Times New Roman" w:hAnsi="Times New Roman"/>
          <w:b/>
          <w:i/>
          <w:color w:val="948A54"/>
          <w:sz w:val="24"/>
          <w:szCs w:val="24"/>
          <w:lang w:eastAsia="ar-SA"/>
        </w:rPr>
        <w:t>stanovení p</w:t>
      </w:r>
      <w:r w:rsidRPr="00662E08">
        <w:rPr>
          <w:rFonts w:ascii="Times New Roman" w:eastAsia="Times New Roman" w:hAnsi="Times New Roman"/>
          <w:b/>
          <w:i/>
          <w:color w:val="948A54"/>
          <w:sz w:val="24"/>
          <w:szCs w:val="24"/>
          <w:lang w:eastAsia="ar-SA"/>
        </w:rPr>
        <w:t>ravid</w:t>
      </w:r>
      <w:r w:rsidR="006953CE">
        <w:rPr>
          <w:rFonts w:ascii="Times New Roman" w:eastAsia="Times New Roman" w:hAnsi="Times New Roman"/>
          <w:b/>
          <w:i/>
          <w:color w:val="948A54"/>
          <w:sz w:val="24"/>
          <w:szCs w:val="24"/>
          <w:lang w:eastAsia="ar-SA"/>
        </w:rPr>
        <w:t>el</w:t>
      </w:r>
      <w:r w:rsidRPr="00662E08">
        <w:rPr>
          <w:rFonts w:ascii="Times New Roman" w:eastAsia="Times New Roman" w:hAnsi="Times New Roman"/>
          <w:b/>
          <w:i/>
          <w:color w:val="948A54"/>
          <w:sz w:val="24"/>
          <w:szCs w:val="24"/>
          <w:lang w:eastAsia="ar-SA"/>
        </w:rPr>
        <w:t xml:space="preserve"> komunikace mezi nimi. </w:t>
      </w:r>
    </w:p>
    <w:p w:rsidR="00816425" w:rsidRDefault="00816425" w:rsidP="006B07E1">
      <w:pPr>
        <w:spacing w:before="0" w:line="276" w:lineRule="auto"/>
        <w:rPr>
          <w:rFonts w:ascii="Times New Roman" w:eastAsia="Times New Roman" w:hAnsi="Times New Roman"/>
          <w:i/>
          <w:color w:val="948A54"/>
          <w:sz w:val="24"/>
          <w:szCs w:val="24"/>
          <w:lang w:eastAsia="ar-SA"/>
        </w:rPr>
      </w:pPr>
    </w:p>
    <w:p w:rsidR="000B0B58" w:rsidRPr="00662E08" w:rsidRDefault="00416D3B" w:rsidP="006B07E1">
      <w:pPr>
        <w:spacing w:before="0" w:line="276" w:lineRule="auto"/>
        <w:rPr>
          <w:rFonts w:ascii="Times New Roman" w:eastAsia="Times New Roman" w:hAnsi="Times New Roman"/>
          <w:i/>
          <w:color w:val="948A54"/>
          <w:sz w:val="24"/>
          <w:szCs w:val="24"/>
          <w:lang w:eastAsia="ar-SA"/>
        </w:rPr>
      </w:pPr>
      <w:r>
        <w:rPr>
          <w:rFonts w:ascii="Times New Roman" w:eastAsia="Times New Roman" w:hAnsi="Times New Roman"/>
          <w:i/>
          <w:color w:val="948A54"/>
          <w:sz w:val="24"/>
          <w:szCs w:val="24"/>
          <w:lang w:eastAsia="ar-SA"/>
        </w:rPr>
        <w:t>Cíle na období platnosti této Strategie</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Ustanovení (znovuobnovení) „meziresortního a meziinstitucionálního koordinačního výboru“ pro prevenci při MŠMT</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Zaměření metodických doporučení a pokynů v oblasti primární prevence více na oblast středního školství</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Návrh řešení problematiky testování žáků na návykové látky ve školním prostředí</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Legislativní ukotvení koordinace prevence: podnět k oživení záměru legislativní úpravy prevence – zákon o prevenci</w:t>
      </w:r>
    </w:p>
    <w:p w:rsidR="000B0B58" w:rsidRPr="00662E08" w:rsidRDefault="00416D3B" w:rsidP="006B07E1">
      <w:pPr>
        <w:numPr>
          <w:ilvl w:val="0"/>
          <w:numId w:val="10"/>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Adekvátní</w:t>
      </w:r>
      <w:r w:rsidR="000B0B58" w:rsidRPr="00662E08">
        <w:rPr>
          <w:rFonts w:ascii="Times New Roman" w:hAnsi="Times New Roman"/>
          <w:i/>
          <w:color w:val="948A54"/>
          <w:sz w:val="24"/>
          <w:szCs w:val="24"/>
        </w:rPr>
        <w:t xml:space="preserve"> vymezení činností metodika prevence v PPP</w:t>
      </w:r>
    </w:p>
    <w:p w:rsidR="000B0B58" w:rsidRPr="00662E08" w:rsidRDefault="00416D3B" w:rsidP="006B07E1">
      <w:pPr>
        <w:numPr>
          <w:ilvl w:val="0"/>
          <w:numId w:val="10"/>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Adekvátní</w:t>
      </w:r>
      <w:r w:rsidR="000B0B58" w:rsidRPr="00662E08">
        <w:rPr>
          <w:rFonts w:ascii="Times New Roman" w:hAnsi="Times New Roman"/>
          <w:i/>
          <w:color w:val="948A54"/>
          <w:sz w:val="24"/>
          <w:szCs w:val="24"/>
        </w:rPr>
        <w:t xml:space="preserve"> snížení</w:t>
      </w:r>
      <w:r w:rsidR="00845BED">
        <w:rPr>
          <w:rFonts w:ascii="Times New Roman" w:hAnsi="Times New Roman"/>
          <w:i/>
          <w:color w:val="948A54"/>
          <w:sz w:val="24"/>
          <w:szCs w:val="24"/>
        </w:rPr>
        <w:t xml:space="preserve"> míry přímé pedagogické činnosti</w:t>
      </w:r>
      <w:r w:rsidR="000B0B58" w:rsidRPr="00662E08">
        <w:rPr>
          <w:rFonts w:ascii="Times New Roman" w:hAnsi="Times New Roman"/>
          <w:i/>
          <w:color w:val="948A54"/>
          <w:sz w:val="24"/>
          <w:szCs w:val="24"/>
        </w:rPr>
        <w:t xml:space="preserve"> školního metodika prevence</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Spolupráce škol a školských zařízení s</w:t>
      </w:r>
      <w:r w:rsidR="008100CD">
        <w:rPr>
          <w:rFonts w:ascii="Times New Roman" w:hAnsi="Times New Roman"/>
          <w:i/>
          <w:color w:val="948A54"/>
          <w:sz w:val="24"/>
          <w:szCs w:val="24"/>
        </w:rPr>
        <w:t xml:space="preserve"> poskytovateli zdravotních služeb v oboru praktické lékařství pro děti a dorost </w:t>
      </w:r>
      <w:r w:rsidRPr="00662E08">
        <w:rPr>
          <w:rFonts w:ascii="Times New Roman" w:hAnsi="Times New Roman"/>
          <w:i/>
          <w:color w:val="948A54"/>
          <w:sz w:val="24"/>
          <w:szCs w:val="24"/>
        </w:rPr>
        <w:t>a PPP</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Spolupráce Krajských hygienických stanic a SZÚ se školami a ŠZ</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Zabezpečení a vytvoření podmínek pro</w:t>
      </w:r>
      <w:r w:rsidR="008100CD">
        <w:rPr>
          <w:rFonts w:ascii="Times New Roman" w:hAnsi="Times New Roman"/>
          <w:i/>
          <w:color w:val="948A54"/>
          <w:sz w:val="24"/>
          <w:szCs w:val="24"/>
        </w:rPr>
        <w:t xml:space="preserve"> </w:t>
      </w:r>
      <w:r w:rsidRPr="00662E08">
        <w:rPr>
          <w:rFonts w:ascii="Times New Roman" w:hAnsi="Times New Roman"/>
          <w:i/>
          <w:color w:val="948A54"/>
          <w:sz w:val="24"/>
          <w:szCs w:val="24"/>
        </w:rPr>
        <w:t>to, aby každá úroveň vertikální koordinace</w:t>
      </w:r>
      <w:r w:rsidR="00900E92">
        <w:rPr>
          <w:rFonts w:ascii="Times New Roman" w:hAnsi="Times New Roman"/>
          <w:i/>
          <w:color w:val="948A54"/>
          <w:sz w:val="24"/>
          <w:szCs w:val="24"/>
        </w:rPr>
        <w:t xml:space="preserve"> vytvářela</w:t>
      </w:r>
      <w:r w:rsidRPr="00662E08">
        <w:rPr>
          <w:rFonts w:ascii="Times New Roman" w:hAnsi="Times New Roman"/>
          <w:i/>
          <w:color w:val="948A54"/>
          <w:sz w:val="24"/>
          <w:szCs w:val="24"/>
        </w:rPr>
        <w:t xml:space="preserve"> svůj strategický dokument</w:t>
      </w:r>
      <w:r w:rsidR="00900E92">
        <w:rPr>
          <w:rFonts w:ascii="Times New Roman" w:hAnsi="Times New Roman"/>
          <w:i/>
          <w:color w:val="948A54"/>
          <w:sz w:val="24"/>
          <w:szCs w:val="24"/>
        </w:rPr>
        <w:t>, který by byl v pravidelných intervalech evaluován</w:t>
      </w:r>
      <w:r w:rsidRPr="00662E08">
        <w:rPr>
          <w:rFonts w:ascii="Times New Roman" w:hAnsi="Times New Roman"/>
          <w:i/>
          <w:color w:val="948A54"/>
          <w:sz w:val="24"/>
          <w:szCs w:val="24"/>
        </w:rPr>
        <w:t xml:space="preserve"> </w:t>
      </w:r>
    </w:p>
    <w:p w:rsidR="000B0B58" w:rsidRPr="00662E08" w:rsidRDefault="00416D3B" w:rsidP="006B07E1">
      <w:pPr>
        <w:numPr>
          <w:ilvl w:val="0"/>
          <w:numId w:val="10"/>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Nastolení pravidel</w:t>
      </w:r>
      <w:r w:rsidR="000B0B58" w:rsidRPr="00662E08">
        <w:rPr>
          <w:rFonts w:ascii="Times New Roman" w:hAnsi="Times New Roman"/>
          <w:i/>
          <w:color w:val="948A54"/>
          <w:sz w:val="24"/>
          <w:szCs w:val="24"/>
        </w:rPr>
        <w:t xml:space="preserve"> využívání pozitivní medializace primární prevence </w:t>
      </w:r>
      <w:r w:rsidR="006953CE">
        <w:rPr>
          <w:rFonts w:ascii="Times New Roman" w:hAnsi="Times New Roman"/>
          <w:i/>
          <w:color w:val="948A54"/>
          <w:sz w:val="24"/>
          <w:szCs w:val="24"/>
        </w:rPr>
        <w:t>–</w:t>
      </w:r>
      <w:r w:rsidR="000B0B58" w:rsidRPr="00662E08">
        <w:rPr>
          <w:rFonts w:ascii="Times New Roman" w:hAnsi="Times New Roman"/>
          <w:i/>
          <w:color w:val="948A54"/>
          <w:sz w:val="24"/>
          <w:szCs w:val="24"/>
        </w:rPr>
        <w:t xml:space="preserve"> </w:t>
      </w:r>
      <w:r w:rsidR="006953CE">
        <w:rPr>
          <w:rFonts w:ascii="Times New Roman" w:hAnsi="Times New Roman"/>
          <w:i/>
          <w:color w:val="948A54"/>
          <w:sz w:val="24"/>
          <w:szCs w:val="24"/>
        </w:rPr>
        <w:t xml:space="preserve">nutnost pozitivní prezentace </w:t>
      </w:r>
      <w:r w:rsidR="000B0B58" w:rsidRPr="00662E08">
        <w:rPr>
          <w:rFonts w:ascii="Times New Roman" w:hAnsi="Times New Roman"/>
          <w:i/>
          <w:color w:val="948A54"/>
          <w:sz w:val="24"/>
          <w:szCs w:val="24"/>
        </w:rPr>
        <w:t xml:space="preserve">primární prevence v masmédiích </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Pozitivní osvěta o </w:t>
      </w:r>
      <w:r w:rsidR="006953CE">
        <w:rPr>
          <w:rFonts w:ascii="Times New Roman" w:hAnsi="Times New Roman"/>
          <w:i/>
          <w:color w:val="948A54"/>
          <w:sz w:val="24"/>
          <w:szCs w:val="24"/>
        </w:rPr>
        <w:t>této problematice (PP) a lepší informovanost</w:t>
      </w:r>
      <w:r w:rsidRPr="00662E08">
        <w:rPr>
          <w:rFonts w:ascii="Times New Roman" w:hAnsi="Times New Roman"/>
          <w:i/>
          <w:color w:val="948A54"/>
          <w:sz w:val="24"/>
          <w:szCs w:val="24"/>
        </w:rPr>
        <w:t xml:space="preserve"> veřejnosti, kter</w:t>
      </w:r>
      <w:r w:rsidR="006953CE">
        <w:rPr>
          <w:rFonts w:ascii="Times New Roman" w:hAnsi="Times New Roman"/>
          <w:i/>
          <w:color w:val="948A54"/>
          <w:sz w:val="24"/>
          <w:szCs w:val="24"/>
        </w:rPr>
        <w:t>é</w:t>
      </w:r>
      <w:r w:rsidRPr="00662E08">
        <w:rPr>
          <w:rFonts w:ascii="Times New Roman" w:hAnsi="Times New Roman"/>
          <w:i/>
          <w:color w:val="948A54"/>
          <w:sz w:val="24"/>
          <w:szCs w:val="24"/>
        </w:rPr>
        <w:t xml:space="preserve"> j</w:t>
      </w:r>
      <w:r w:rsidR="006953CE">
        <w:rPr>
          <w:rFonts w:ascii="Times New Roman" w:hAnsi="Times New Roman"/>
          <w:i/>
          <w:color w:val="948A54"/>
          <w:sz w:val="24"/>
          <w:szCs w:val="24"/>
        </w:rPr>
        <w:t>sou</w:t>
      </w:r>
      <w:r w:rsidRPr="00662E08">
        <w:rPr>
          <w:rFonts w:ascii="Times New Roman" w:hAnsi="Times New Roman"/>
          <w:i/>
          <w:color w:val="948A54"/>
          <w:sz w:val="24"/>
          <w:szCs w:val="24"/>
        </w:rPr>
        <w:t xml:space="preserve"> aktuálně z hlediska </w:t>
      </w:r>
      <w:r w:rsidR="008100CD">
        <w:rPr>
          <w:rFonts w:ascii="Times New Roman" w:hAnsi="Times New Roman"/>
          <w:i/>
          <w:color w:val="948A54"/>
          <w:sz w:val="24"/>
          <w:szCs w:val="24"/>
        </w:rPr>
        <w:t>celospolečenské</w:t>
      </w:r>
      <w:r w:rsidRPr="00662E08">
        <w:rPr>
          <w:rFonts w:ascii="Times New Roman" w:hAnsi="Times New Roman"/>
          <w:i/>
          <w:color w:val="948A54"/>
          <w:sz w:val="24"/>
          <w:szCs w:val="24"/>
        </w:rPr>
        <w:t xml:space="preserve"> kultury médii významně ovlivňován</w:t>
      </w:r>
      <w:r w:rsidR="006953CE">
        <w:rPr>
          <w:rFonts w:ascii="Times New Roman" w:hAnsi="Times New Roman"/>
          <w:i/>
          <w:color w:val="948A54"/>
          <w:sz w:val="24"/>
          <w:szCs w:val="24"/>
        </w:rPr>
        <w:t>y</w:t>
      </w:r>
      <w:r w:rsidRPr="00662E08">
        <w:rPr>
          <w:rFonts w:ascii="Times New Roman" w:hAnsi="Times New Roman"/>
          <w:i/>
          <w:color w:val="948A54"/>
          <w:sz w:val="24"/>
          <w:szCs w:val="24"/>
        </w:rPr>
        <w:t xml:space="preserve">. </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Obousměrná efektivní komunikace v rámci v</w:t>
      </w:r>
      <w:r w:rsidR="006953CE">
        <w:rPr>
          <w:rFonts w:ascii="Times New Roman" w:hAnsi="Times New Roman"/>
          <w:i/>
          <w:color w:val="948A54"/>
          <w:sz w:val="24"/>
          <w:szCs w:val="24"/>
        </w:rPr>
        <w:t>ertikální koordinace: MŠMT – kraj – metodik prevence v PPP – š</w:t>
      </w:r>
      <w:r w:rsidRPr="00662E08">
        <w:rPr>
          <w:rFonts w:ascii="Times New Roman" w:hAnsi="Times New Roman"/>
          <w:i/>
          <w:color w:val="948A54"/>
          <w:sz w:val="24"/>
          <w:szCs w:val="24"/>
        </w:rPr>
        <w:t>kolní metodik</w:t>
      </w:r>
      <w:r w:rsidR="006953CE">
        <w:rPr>
          <w:rFonts w:ascii="Times New Roman" w:hAnsi="Times New Roman"/>
          <w:i/>
          <w:color w:val="948A54"/>
          <w:sz w:val="24"/>
          <w:szCs w:val="24"/>
        </w:rPr>
        <w:t xml:space="preserve"> prevence</w:t>
      </w:r>
    </w:p>
    <w:p w:rsidR="000B0B58" w:rsidRPr="00662E08" w:rsidRDefault="00845BED" w:rsidP="006B07E1">
      <w:pPr>
        <w:numPr>
          <w:ilvl w:val="0"/>
          <w:numId w:val="10"/>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Standard</w:t>
      </w:r>
      <w:r w:rsidR="000B0B58" w:rsidRPr="00662E08">
        <w:rPr>
          <w:rFonts w:ascii="Times New Roman" w:hAnsi="Times New Roman"/>
          <w:i/>
          <w:color w:val="948A54"/>
          <w:sz w:val="24"/>
          <w:szCs w:val="24"/>
        </w:rPr>
        <w:t>y primární prevence</w:t>
      </w:r>
      <w:r w:rsidR="002A3CD4" w:rsidRPr="00662E08">
        <w:rPr>
          <w:rFonts w:ascii="Times New Roman" w:hAnsi="Times New Roman"/>
          <w:i/>
          <w:color w:val="948A54"/>
          <w:sz w:val="24"/>
          <w:szCs w:val="24"/>
        </w:rPr>
        <w:t xml:space="preserve"> rizikového chování</w:t>
      </w:r>
      <w:r w:rsidR="000B0B58" w:rsidRPr="00662E08">
        <w:rPr>
          <w:rFonts w:ascii="Times New Roman" w:hAnsi="Times New Roman"/>
          <w:i/>
          <w:color w:val="948A54"/>
          <w:sz w:val="24"/>
          <w:szCs w:val="24"/>
        </w:rPr>
        <w:t xml:space="preserve"> –</w:t>
      </w:r>
      <w:r>
        <w:rPr>
          <w:rFonts w:ascii="Times New Roman" w:hAnsi="Times New Roman"/>
          <w:i/>
          <w:color w:val="948A54"/>
          <w:sz w:val="24"/>
          <w:szCs w:val="24"/>
        </w:rPr>
        <w:t xml:space="preserve"> </w:t>
      </w:r>
      <w:r w:rsidR="00416D3B">
        <w:rPr>
          <w:rFonts w:ascii="Times New Roman" w:hAnsi="Times New Roman"/>
          <w:i/>
          <w:color w:val="948A54"/>
          <w:sz w:val="24"/>
          <w:szCs w:val="24"/>
        </w:rPr>
        <w:t xml:space="preserve">nastolení systému </w:t>
      </w:r>
      <w:r w:rsidR="000B0B58" w:rsidRPr="00662E08">
        <w:rPr>
          <w:rFonts w:ascii="Times New Roman" w:hAnsi="Times New Roman"/>
          <w:i/>
          <w:color w:val="948A54"/>
          <w:sz w:val="24"/>
          <w:szCs w:val="24"/>
        </w:rPr>
        <w:t>kontrol</w:t>
      </w:r>
      <w:r w:rsidR="00416D3B">
        <w:rPr>
          <w:rFonts w:ascii="Times New Roman" w:hAnsi="Times New Roman"/>
          <w:i/>
          <w:color w:val="948A54"/>
          <w:sz w:val="24"/>
          <w:szCs w:val="24"/>
        </w:rPr>
        <w:t>y</w:t>
      </w:r>
      <w:r w:rsidR="000B0B58" w:rsidRPr="00662E08">
        <w:rPr>
          <w:rFonts w:ascii="Times New Roman" w:hAnsi="Times New Roman"/>
          <w:i/>
          <w:color w:val="948A54"/>
          <w:sz w:val="24"/>
          <w:szCs w:val="24"/>
        </w:rPr>
        <w:t xml:space="preserve"> kvality programů primární prevence na všech úrovních </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Vzdělání lektorů primární p</w:t>
      </w:r>
      <w:r w:rsidR="008418D1">
        <w:rPr>
          <w:rFonts w:ascii="Times New Roman" w:hAnsi="Times New Roman"/>
          <w:i/>
          <w:color w:val="948A54"/>
          <w:sz w:val="24"/>
          <w:szCs w:val="24"/>
        </w:rPr>
        <w:t>revence – měl by zajistit nový čtyř</w:t>
      </w:r>
      <w:r w:rsidRPr="00662E08">
        <w:rPr>
          <w:rFonts w:ascii="Times New Roman" w:hAnsi="Times New Roman"/>
          <w:i/>
          <w:color w:val="948A54"/>
          <w:sz w:val="24"/>
          <w:szCs w:val="24"/>
        </w:rPr>
        <w:t>stupňový model vzdělávání</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Všeobecná primární prevence by měla být integrována do běžné činnosti škol – měli by ji dělat sami učitelé – možnost využití třídnických hodin – škola by měla mít povinnost metodických porad k výchově a prevenci</w:t>
      </w:r>
    </w:p>
    <w:p w:rsidR="006B07E1" w:rsidRPr="00662E08" w:rsidRDefault="006B07E1"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Využití stávajícího potenciálu a koordinace povinných, povinně volitelných i volitelných předmětů, které se na úrovni školy podílejí na celkovém preventivním efektu v oblasti rizikového chování (např. etická výchova, výchova k občanství a ke zdraví, multikulturní výchova, osobnostní a sociální výchova, finanční gramotnost apod.)</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Školní metodik prevence – </w:t>
      </w:r>
      <w:r w:rsidR="00416D3B">
        <w:rPr>
          <w:rFonts w:ascii="Times New Roman" w:hAnsi="Times New Roman"/>
          <w:i/>
          <w:color w:val="948A54"/>
          <w:sz w:val="24"/>
          <w:szCs w:val="24"/>
        </w:rPr>
        <w:t>vymezení jeho koordinační úlohy</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Projekt IVýP (individuální výchovný plán) – řeší oblast výchovy ve školách – v návaznosti na pilotní ověřování zabezpečit implementaci do dokumentů primární prevence </w:t>
      </w:r>
    </w:p>
    <w:p w:rsidR="000B0B58" w:rsidRPr="00662E08" w:rsidRDefault="000B0B58" w:rsidP="006B07E1">
      <w:pPr>
        <w:numPr>
          <w:ilvl w:val="0"/>
          <w:numId w:val="10"/>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Návrh nastavení spolupráce škol a OSPOD – řešení ve spolupráci s MPSV</w:t>
      </w:r>
    </w:p>
    <w:p w:rsidR="000B0B58" w:rsidRPr="00662E08" w:rsidRDefault="000B0B58" w:rsidP="006B07E1">
      <w:pPr>
        <w:spacing w:before="0" w:line="276" w:lineRule="auto"/>
        <w:ind w:left="720"/>
        <w:rPr>
          <w:rFonts w:ascii="Times New Roman" w:hAnsi="Times New Roman"/>
        </w:rPr>
      </w:pPr>
    </w:p>
    <w:p w:rsidR="000B0B58" w:rsidRPr="00662E08" w:rsidRDefault="00DB34A0" w:rsidP="00DB34A0">
      <w:pPr>
        <w:pStyle w:val="Nadpis3"/>
      </w:pPr>
      <w:bookmarkStart w:id="15" w:name="_Toc350694120"/>
      <w:r>
        <w:t xml:space="preserve">2.4.2. </w:t>
      </w:r>
      <w:r w:rsidR="000B0B58" w:rsidRPr="00662E08">
        <w:t>Legislativa v oblasti primární prevence</w:t>
      </w:r>
      <w:bookmarkEnd w:id="15"/>
    </w:p>
    <w:p w:rsidR="000B0B58" w:rsidRPr="00662E08" w:rsidRDefault="000B0B58" w:rsidP="006B07E1">
      <w:pPr>
        <w:spacing w:before="0" w:line="276" w:lineRule="auto"/>
        <w:jc w:val="both"/>
        <w:rPr>
          <w:rFonts w:ascii="Times New Roman" w:hAnsi="Times New Roman"/>
          <w:lang w:eastAsia="ar-SA"/>
        </w:rPr>
      </w:pPr>
      <w:r w:rsidRPr="00662E08">
        <w:rPr>
          <w:rFonts w:ascii="Times New Roman" w:hAnsi="Times New Roman"/>
          <w:lang w:eastAsia="ar-SA"/>
        </w:rPr>
        <w:t xml:space="preserve">Do roku 2005 byl systém </w:t>
      </w:r>
      <w:r w:rsidR="00816425">
        <w:rPr>
          <w:rFonts w:ascii="Times New Roman" w:hAnsi="Times New Roman"/>
          <w:lang w:eastAsia="ar-SA"/>
        </w:rPr>
        <w:t xml:space="preserve">primární prevence </w:t>
      </w:r>
      <w:r w:rsidRPr="00662E08">
        <w:rPr>
          <w:rFonts w:ascii="Times New Roman" w:hAnsi="Times New Roman"/>
          <w:lang w:eastAsia="ar-SA"/>
        </w:rPr>
        <w:t>vymezen Metodickým pokynem MŠMT k prevenci sociálně patologických jevů č.</w:t>
      </w:r>
      <w:r w:rsidR="002A3CD4" w:rsidRPr="00662E08">
        <w:rPr>
          <w:rFonts w:ascii="Times New Roman" w:hAnsi="Times New Roman"/>
          <w:lang w:eastAsia="ar-SA"/>
        </w:rPr>
        <w:t xml:space="preserve"> </w:t>
      </w:r>
      <w:r w:rsidRPr="00662E08">
        <w:rPr>
          <w:rFonts w:ascii="Times New Roman" w:hAnsi="Times New Roman"/>
          <w:lang w:eastAsia="ar-SA"/>
        </w:rPr>
        <w:t>j.:</w:t>
      </w:r>
      <w:r w:rsidR="002A3CD4" w:rsidRPr="00662E08">
        <w:rPr>
          <w:rFonts w:ascii="Times New Roman" w:hAnsi="Times New Roman"/>
          <w:lang w:eastAsia="ar-SA"/>
        </w:rPr>
        <w:t xml:space="preserve"> </w:t>
      </w:r>
      <w:r w:rsidRPr="00662E08">
        <w:rPr>
          <w:rFonts w:ascii="Times New Roman" w:hAnsi="Times New Roman"/>
          <w:lang w:eastAsia="ar-SA"/>
        </w:rPr>
        <w:t>14514 z roku 2001.</w:t>
      </w:r>
    </w:p>
    <w:p w:rsidR="000B0B58" w:rsidRPr="00662E08" w:rsidRDefault="000B0B58" w:rsidP="006B07E1">
      <w:pPr>
        <w:spacing w:before="0" w:line="276" w:lineRule="auto"/>
        <w:jc w:val="both"/>
        <w:rPr>
          <w:rFonts w:ascii="Times New Roman" w:hAnsi="Times New Roman"/>
          <w:lang w:eastAsia="ar-SA"/>
        </w:rPr>
      </w:pPr>
      <w:r w:rsidRPr="00662E08">
        <w:rPr>
          <w:rFonts w:ascii="Times New Roman" w:hAnsi="Times New Roman"/>
          <w:lang w:eastAsia="ar-SA"/>
        </w:rPr>
        <w:t xml:space="preserve">Rok 2004 se stal přelomovým přijetím nového školského zákona </w:t>
      </w:r>
      <w:r w:rsidRPr="00662E08">
        <w:rPr>
          <w:rFonts w:ascii="Times New Roman" w:hAnsi="Times New Roman"/>
          <w:b/>
          <w:bCs/>
        </w:rPr>
        <w:t>č</w:t>
      </w:r>
      <w:r w:rsidRPr="00662E08">
        <w:rPr>
          <w:rFonts w:ascii="Times New Roman" w:hAnsi="Times New Roman"/>
          <w:lang w:eastAsia="ar-SA"/>
        </w:rPr>
        <w:t>. 561/2004 Sb., o předškolním, základním, středním, vyšším odborném a jiném vzdělávání</w:t>
      </w:r>
      <w:r w:rsidR="002A3CD4" w:rsidRPr="00662E08">
        <w:rPr>
          <w:rFonts w:ascii="Times New Roman" w:hAnsi="Times New Roman"/>
          <w:lang w:eastAsia="ar-SA"/>
        </w:rPr>
        <w:t xml:space="preserve">, </w:t>
      </w:r>
      <w:r w:rsidR="00845BED">
        <w:rPr>
          <w:rFonts w:ascii="Times New Roman" w:hAnsi="Times New Roman"/>
          <w:lang w:eastAsia="ar-SA"/>
        </w:rPr>
        <w:t>ve znění pozdějších předpisů</w:t>
      </w:r>
      <w:r w:rsidRPr="00662E08">
        <w:rPr>
          <w:rFonts w:ascii="Times New Roman" w:hAnsi="Times New Roman"/>
          <w:lang w:eastAsia="ar-SA"/>
        </w:rPr>
        <w:t xml:space="preserve"> i v oblasti prevence. Od tohoto roku lze hovořit o tom, že školy mají zákonnou povinnost prevenci realizovat, </w:t>
      </w:r>
      <w:r w:rsidR="006953CE">
        <w:rPr>
          <w:rFonts w:ascii="Times New Roman" w:hAnsi="Times New Roman"/>
          <w:lang w:eastAsia="ar-SA"/>
        </w:rPr>
        <w:t xml:space="preserve">toto </w:t>
      </w:r>
      <w:r w:rsidRPr="00662E08">
        <w:rPr>
          <w:rFonts w:ascii="Times New Roman" w:hAnsi="Times New Roman"/>
          <w:lang w:eastAsia="ar-SA"/>
        </w:rPr>
        <w:t xml:space="preserve">je definováno ve vyhlášce č. 72/2005 Sb., o poskytování poradenských služeb ve školách a školských poradenských zařízeních, </w:t>
      </w:r>
      <w:r w:rsidR="00845BED">
        <w:rPr>
          <w:rFonts w:ascii="Times New Roman" w:hAnsi="Times New Roman"/>
          <w:lang w:eastAsia="ar-SA"/>
        </w:rPr>
        <w:t>ve znění pozdějších předpisů</w:t>
      </w:r>
      <w:r w:rsidRPr="00662E08">
        <w:rPr>
          <w:rFonts w:ascii="Times New Roman" w:hAnsi="Times New Roman"/>
          <w:lang w:eastAsia="ar-SA"/>
        </w:rPr>
        <w:t>, v jakém rozsahu, kdo je kompetentní osobou za oblast prevence, jakou musí mít tato osoba kvalifikaci apod.</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Pro efektivní realizaci primární prevence je nezbytné dostatečné legislativní ukotvení, které vymezuje zásady primární prevence, ukotvuje systém včetně nastavení kompetencí jednotlivých subjektů na primární prevenci participujících a současně stanovuje nezbytnou dokumentaci, která se s realizací pojí.</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Základním legislativním dokumentem, který upravuje oblast primární prevence rizikového chování ve školách a školských zařízeních je </w:t>
      </w:r>
      <w:r w:rsidRPr="00662E08">
        <w:rPr>
          <w:rFonts w:ascii="Times New Roman" w:hAnsi="Times New Roman"/>
          <w:b/>
        </w:rPr>
        <w:t xml:space="preserve">zákon </w:t>
      </w:r>
      <w:r w:rsidRPr="00662E08">
        <w:rPr>
          <w:rFonts w:ascii="Times New Roman" w:hAnsi="Times New Roman"/>
          <w:b/>
          <w:bCs/>
        </w:rPr>
        <w:t>č. 561/2004 Sb., o předškolním, základním, středním, vyšším odborném a jiném vzdělávání</w:t>
      </w:r>
      <w:r w:rsidRPr="00662E08">
        <w:rPr>
          <w:rFonts w:ascii="Times New Roman" w:hAnsi="Times New Roman"/>
          <w:bCs/>
        </w:rPr>
        <w:t>,</w:t>
      </w:r>
      <w:r w:rsidR="002A3CD4" w:rsidRPr="00662E08">
        <w:rPr>
          <w:rFonts w:ascii="Times New Roman" w:hAnsi="Times New Roman"/>
          <w:lang w:eastAsia="ar-SA"/>
        </w:rPr>
        <w:t xml:space="preserve"> </w:t>
      </w:r>
      <w:r w:rsidR="00845BED">
        <w:rPr>
          <w:rFonts w:ascii="Times New Roman" w:hAnsi="Times New Roman"/>
          <w:lang w:eastAsia="ar-SA"/>
        </w:rPr>
        <w:t>ve znění pozdějších předpisů</w:t>
      </w:r>
      <w:r w:rsidR="002A3CD4" w:rsidRPr="00662E08">
        <w:rPr>
          <w:rFonts w:ascii="Times New Roman" w:hAnsi="Times New Roman"/>
          <w:lang w:eastAsia="ar-SA"/>
        </w:rPr>
        <w:t xml:space="preserve">, </w:t>
      </w:r>
      <w:r w:rsidRPr="00662E08">
        <w:rPr>
          <w:rFonts w:ascii="Times New Roman" w:hAnsi="Times New Roman"/>
          <w:bCs/>
        </w:rPr>
        <w:t xml:space="preserve">který ukládá povinnost </w:t>
      </w:r>
      <w:r w:rsidRPr="00662E08">
        <w:rPr>
          <w:rFonts w:ascii="Times New Roman" w:hAnsi="Times New Roman"/>
        </w:rPr>
        <w:t xml:space="preserve">vytvářet podmínky pro zdravý vývoj dětí, žáků a studentů a pro předcházení vzniku </w:t>
      </w:r>
      <w:r w:rsidR="00845BED">
        <w:rPr>
          <w:rFonts w:ascii="Times New Roman" w:hAnsi="Times New Roman"/>
        </w:rPr>
        <w:t>rizikového chování.</w:t>
      </w:r>
    </w:p>
    <w:p w:rsidR="000B0B58" w:rsidRPr="00662E08" w:rsidRDefault="000B0B58" w:rsidP="006B07E1">
      <w:pPr>
        <w:spacing w:before="0" w:line="276" w:lineRule="auto"/>
        <w:jc w:val="both"/>
        <w:rPr>
          <w:rFonts w:ascii="Times New Roman" w:hAnsi="Times New Roman"/>
          <w:b/>
        </w:rPr>
      </w:pPr>
      <w:r w:rsidRPr="00662E08">
        <w:rPr>
          <w:rFonts w:ascii="Times New Roman" w:hAnsi="Times New Roman"/>
          <w:b/>
          <w:bCs/>
        </w:rPr>
        <w:t xml:space="preserve">Zákon č. 109/2002 Sb., o zařízeních ústavní výchovy, ochranné výchovy a zařízeních </w:t>
      </w:r>
      <w:r w:rsidR="00057B30" w:rsidRPr="00662E08">
        <w:rPr>
          <w:rFonts w:ascii="Times New Roman" w:hAnsi="Times New Roman"/>
          <w:b/>
          <w:bCs/>
        </w:rPr>
        <w:t xml:space="preserve">preventivně </w:t>
      </w:r>
      <w:r w:rsidRPr="00662E08">
        <w:rPr>
          <w:rFonts w:ascii="Times New Roman" w:hAnsi="Times New Roman"/>
          <w:b/>
          <w:bCs/>
        </w:rPr>
        <w:t>výchovně péče</w:t>
      </w:r>
      <w:r w:rsidR="002A3CD4" w:rsidRPr="00662E08">
        <w:rPr>
          <w:rFonts w:ascii="Times New Roman" w:hAnsi="Times New Roman"/>
          <w:b/>
          <w:bCs/>
        </w:rPr>
        <w:t xml:space="preserve">, </w:t>
      </w:r>
      <w:r w:rsidR="00845BED">
        <w:rPr>
          <w:rFonts w:ascii="Times New Roman" w:hAnsi="Times New Roman"/>
          <w:lang w:eastAsia="ar-SA"/>
        </w:rPr>
        <w:t>ve znění pozdějších předpisů</w:t>
      </w:r>
      <w:r w:rsidR="002A3CD4" w:rsidRPr="00662E08">
        <w:rPr>
          <w:rFonts w:ascii="Times New Roman" w:hAnsi="Times New Roman"/>
          <w:lang w:eastAsia="ar-SA"/>
        </w:rPr>
        <w:t>,</w:t>
      </w:r>
      <w:r w:rsidRPr="00662E08">
        <w:rPr>
          <w:rFonts w:ascii="Times New Roman" w:hAnsi="Times New Roman"/>
          <w:b/>
        </w:rPr>
        <w:t xml:space="preserve"> </w:t>
      </w:r>
      <w:r w:rsidRPr="00662E08">
        <w:rPr>
          <w:rFonts w:ascii="Times New Roman" w:hAnsi="Times New Roman"/>
          <w:bCs/>
        </w:rPr>
        <w:t>upravuje oblast preventivně výchovné péče.</w:t>
      </w:r>
    </w:p>
    <w:p w:rsidR="000B0B58" w:rsidRPr="00662E08" w:rsidRDefault="000B0B58" w:rsidP="006B07E1">
      <w:pPr>
        <w:spacing w:before="0" w:line="276" w:lineRule="auto"/>
        <w:jc w:val="both"/>
        <w:rPr>
          <w:rFonts w:ascii="Times New Roman" w:hAnsi="Times New Roman"/>
          <w:lang w:eastAsia="ar-SA"/>
        </w:rPr>
      </w:pPr>
      <w:r w:rsidRPr="00662E08">
        <w:rPr>
          <w:rFonts w:ascii="Times New Roman" w:hAnsi="Times New Roman"/>
          <w:lang w:eastAsia="ar-SA"/>
        </w:rPr>
        <w:t xml:space="preserve">V roce 2005 byl přijat </w:t>
      </w:r>
      <w:r w:rsidRPr="00662E08">
        <w:rPr>
          <w:rFonts w:ascii="Times New Roman" w:hAnsi="Times New Roman"/>
          <w:b/>
          <w:bCs/>
          <w:lang w:eastAsia="ar-SA"/>
        </w:rPr>
        <w:t>Zákon č. 379/2005 Sb., o opatřeních k ochraně před škodami působenými tabákovými výrobky, alkoholem a jinými návykovými látkami a o změně souvisejících zákonů</w:t>
      </w:r>
      <w:r w:rsidRPr="00662E08">
        <w:rPr>
          <w:rFonts w:ascii="Times New Roman" w:hAnsi="Times New Roman"/>
          <w:lang w:eastAsia="ar-SA"/>
        </w:rPr>
        <w:t xml:space="preserve">, </w:t>
      </w:r>
      <w:r w:rsidR="00845BED">
        <w:rPr>
          <w:rFonts w:ascii="Times New Roman" w:hAnsi="Times New Roman"/>
          <w:lang w:eastAsia="ar-SA"/>
        </w:rPr>
        <w:t>ve znění pozdějších předpisů</w:t>
      </w:r>
      <w:r w:rsidR="002A3CD4" w:rsidRPr="00662E08">
        <w:rPr>
          <w:rFonts w:ascii="Times New Roman" w:hAnsi="Times New Roman"/>
          <w:lang w:eastAsia="ar-SA"/>
        </w:rPr>
        <w:t xml:space="preserve">, </w:t>
      </w:r>
      <w:r w:rsidRPr="00662E08">
        <w:rPr>
          <w:rFonts w:ascii="Times New Roman" w:hAnsi="Times New Roman"/>
          <w:lang w:eastAsia="ar-SA"/>
        </w:rPr>
        <w:t>který zpřísnil podmínky pro požívání alkoholu, tabákových výrobků a jiných návykových látek.</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Stávající legislativa z hlediska systému ukotvuje funkce i činnost školního metodika prevence a metodika prevence, který je zaměstnancem pedagogicko-psychologické poradny. Dosud se nepodařilo vymezení a ukotvení role krajského školského koordinátora prevence. Kraje v současnosti vykonávají činnost v oblasti primární prevence v přenesené působnosti a díky nastavenému systému vertikální koordinace Ministerstva školství, mládeže a tělovýchovy je realizována úzká spolupráce státní správy a samosprávy v otázkách primární prevence.</w:t>
      </w:r>
    </w:p>
    <w:p w:rsidR="000B0B58" w:rsidRPr="00662E08" w:rsidRDefault="000B0B58" w:rsidP="006B07E1">
      <w:pPr>
        <w:spacing w:before="0" w:line="276" w:lineRule="auto"/>
        <w:jc w:val="both"/>
        <w:rPr>
          <w:rFonts w:ascii="Times New Roman" w:hAnsi="Times New Roman"/>
          <w:lang w:eastAsia="ar-SA"/>
        </w:rPr>
      </w:pPr>
      <w:r w:rsidRPr="00662E08">
        <w:rPr>
          <w:rFonts w:ascii="Times New Roman" w:hAnsi="Times New Roman"/>
          <w:b/>
          <w:bCs/>
          <w:lang w:eastAsia="ar-SA"/>
        </w:rPr>
        <w:t xml:space="preserve">Vyhláška č. 72/2005 Sb., o poskytování poradenských služeb ve školách a školských poradenských zařízeních, </w:t>
      </w:r>
      <w:r w:rsidR="00845BED">
        <w:rPr>
          <w:rFonts w:ascii="Times New Roman" w:hAnsi="Times New Roman"/>
          <w:lang w:eastAsia="ar-SA"/>
        </w:rPr>
        <w:t>ve znění pozdějších předpisů</w:t>
      </w:r>
      <w:r w:rsidRPr="00662E08">
        <w:rPr>
          <w:rFonts w:ascii="Times New Roman" w:hAnsi="Times New Roman"/>
          <w:lang w:eastAsia="ar-SA"/>
        </w:rPr>
        <w:t>, je klíčovou pro funkci školního metodika prevence a metodika prevence, neboť poprvé zákonně ukotvuje tuto funkci. Vymezuje kompetence v rámci školy a současně stanovuje metodické řízení v systému poradna versus škola.</w:t>
      </w:r>
    </w:p>
    <w:p w:rsidR="000B0B58" w:rsidRPr="00662E08" w:rsidRDefault="000B0B58" w:rsidP="006B07E1">
      <w:pPr>
        <w:spacing w:before="0" w:line="276" w:lineRule="auto"/>
        <w:jc w:val="both"/>
        <w:rPr>
          <w:rFonts w:ascii="Times New Roman" w:hAnsi="Times New Roman"/>
          <w:lang w:eastAsia="ar-SA"/>
        </w:rPr>
      </w:pPr>
      <w:r w:rsidRPr="00662E08">
        <w:rPr>
          <w:rFonts w:ascii="Times New Roman" w:hAnsi="Times New Roman"/>
          <w:lang w:eastAsia="ar-SA"/>
        </w:rPr>
        <w:t xml:space="preserve">Pro školy vyplývá jednoznačná povinnost v rámci školních řádů vydefinovat rizikové aspekty, které ve škole nemají místo. Stejně tak je zapotřebí, aby součástí školního řádu byl i </w:t>
      </w:r>
      <w:r w:rsidR="00845BED">
        <w:rPr>
          <w:rFonts w:ascii="Times New Roman" w:hAnsi="Times New Roman"/>
          <w:lang w:eastAsia="ar-SA"/>
        </w:rPr>
        <w:t>deklarován systém výchovných opatření</w:t>
      </w:r>
      <w:r w:rsidRPr="00662E08">
        <w:rPr>
          <w:rFonts w:ascii="Times New Roman" w:hAnsi="Times New Roman"/>
          <w:lang w:eastAsia="ar-SA"/>
        </w:rPr>
        <w:t>. Tzn., jestliže dojde k porušení některého z bodů řádu, nastává nezbytné opatření. S těmito postupy jsou žáci, pedagogové i rodiče předem seznámeni a je možné tímto způsobem zamezit některým možným problémům již v zárodku.</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Školy oblast primární prevence rozpracovávají v rámci svých školních vzdělávacích programů. Většina z nich má zpracovaný samostatný dokument, který primární prevenci a její realizaci na škole popisuje z hlediska priorit a cílů – Minimální preventivní program. </w:t>
      </w:r>
    </w:p>
    <w:p w:rsidR="000B0B58" w:rsidRPr="00662E08" w:rsidRDefault="000B0B58" w:rsidP="006B07E1">
      <w:pPr>
        <w:spacing w:before="0" w:line="276" w:lineRule="auto"/>
        <w:jc w:val="both"/>
        <w:rPr>
          <w:rFonts w:ascii="Times New Roman" w:hAnsi="Times New Roman"/>
          <w:i/>
          <w:lang w:eastAsia="ar-SA"/>
        </w:rPr>
      </w:pPr>
      <w:r w:rsidRPr="00662E08">
        <w:rPr>
          <w:rFonts w:ascii="Times New Roman" w:hAnsi="Times New Roman"/>
          <w:lang w:eastAsia="ar-SA"/>
        </w:rPr>
        <w:t xml:space="preserve">Pojem </w:t>
      </w:r>
      <w:r w:rsidRPr="00662E08">
        <w:rPr>
          <w:rFonts w:ascii="Times New Roman" w:hAnsi="Times New Roman"/>
          <w:b/>
          <w:bCs/>
          <w:lang w:eastAsia="ar-SA"/>
        </w:rPr>
        <w:t xml:space="preserve">Minimální preventivní program </w:t>
      </w:r>
      <w:r w:rsidRPr="00662E08">
        <w:rPr>
          <w:rFonts w:ascii="Times New Roman" w:hAnsi="Times New Roman"/>
          <w:lang w:eastAsia="ar-SA"/>
        </w:rPr>
        <w:t>byl poprvé použit v rámci Metodického pokynu č. j. 14514 uvedeného výše. Tento pojem je již velmi zažitý, byť jeho název může být zavádějící. Činnost škol v oblasti prevence v žádném případě nemůže být chápána jako minimální. Mnohdy je realizována s maximálním úsilím a je stejně tak i uchopována v celé šíři předmětné problematiky. Je třeba říci, že neexistuje právní závazný dokument, který školám realizaci Minimálních preventivních programů ukládá. Školy si v současné době problematiku prevence sociálně patologických jevů implementují právě do svých školních vzdělávacích programů.</w:t>
      </w:r>
    </w:p>
    <w:p w:rsidR="000B0B58" w:rsidRPr="00662E08" w:rsidRDefault="000B0B58" w:rsidP="006B07E1">
      <w:pPr>
        <w:spacing w:before="0" w:line="276" w:lineRule="auto"/>
        <w:jc w:val="both"/>
        <w:rPr>
          <w:rFonts w:ascii="Times New Roman" w:hAnsi="Times New Roman"/>
          <w:lang w:eastAsia="ar-SA"/>
        </w:rPr>
      </w:pPr>
      <w:r w:rsidRPr="00662E08">
        <w:rPr>
          <w:rFonts w:ascii="Times New Roman" w:hAnsi="Times New Roman"/>
          <w:lang w:eastAsia="ar-SA"/>
        </w:rPr>
        <w:t>Stále sporným bodem problematiky spojené s návykovými látkami je testování v prostorách školy. Stávající legislativa vymezuje, za jakých podmínek testovat lze a kdo je osobou kompetentní k provádění testování. Je plně v kompetenci vedení škol</w:t>
      </w:r>
      <w:r w:rsidR="00845BED">
        <w:rPr>
          <w:rFonts w:ascii="Times New Roman" w:hAnsi="Times New Roman"/>
          <w:lang w:eastAsia="ar-SA"/>
        </w:rPr>
        <w:t xml:space="preserve"> (v návaznosti na souhlas zákonných zástupců)</w:t>
      </w:r>
      <w:r w:rsidRPr="00662E08">
        <w:rPr>
          <w:rFonts w:ascii="Times New Roman" w:hAnsi="Times New Roman"/>
          <w:lang w:eastAsia="ar-SA"/>
        </w:rPr>
        <w:t>, zdali</w:t>
      </w:r>
      <w:r w:rsidR="00057B30" w:rsidRPr="00662E08">
        <w:rPr>
          <w:rFonts w:ascii="Times New Roman" w:hAnsi="Times New Roman"/>
          <w:lang w:eastAsia="ar-SA"/>
        </w:rPr>
        <w:t xml:space="preserve"> </w:t>
      </w:r>
      <w:r w:rsidRPr="00662E08">
        <w:rPr>
          <w:rFonts w:ascii="Times New Roman" w:hAnsi="Times New Roman"/>
          <w:lang w:eastAsia="ar-SA"/>
        </w:rPr>
        <w:t>k testování přistoupí či nikoliv. Je třeba ale opakovaně zdůraznit, že se nejedná o primárně preventivní aktivitu školy.</w:t>
      </w:r>
    </w:p>
    <w:p w:rsidR="000B0B58" w:rsidRPr="00662E08" w:rsidRDefault="000B0B58" w:rsidP="006B07E1">
      <w:pPr>
        <w:spacing w:before="0" w:line="276" w:lineRule="auto"/>
        <w:jc w:val="both"/>
        <w:rPr>
          <w:rFonts w:ascii="Times New Roman" w:hAnsi="Times New Roman"/>
          <w:lang w:eastAsia="ar-SA"/>
        </w:rPr>
      </w:pPr>
      <w:r w:rsidRPr="00662E08">
        <w:rPr>
          <w:rFonts w:ascii="Times New Roman" w:hAnsi="Times New Roman"/>
          <w:lang w:eastAsia="ar-SA"/>
        </w:rPr>
        <w:t xml:space="preserve">Dalším důležitým dokumentem legislativní povahy, který zasahuje do oblasti primární prevence, je </w:t>
      </w:r>
      <w:r w:rsidRPr="00662E08">
        <w:rPr>
          <w:rFonts w:ascii="Times New Roman" w:hAnsi="Times New Roman"/>
          <w:b/>
          <w:bCs/>
          <w:lang w:eastAsia="ar-SA"/>
        </w:rPr>
        <w:t>Vyhláška č. 317/2005 Sb., o dalším vzdělávání pedagogických pracovníků, akreditační komisi a kariérním systému pedagogických pracovníků</w:t>
      </w:r>
      <w:r w:rsidR="002A3CD4" w:rsidRPr="00662E08">
        <w:rPr>
          <w:rFonts w:ascii="Times New Roman" w:hAnsi="Times New Roman"/>
          <w:lang w:eastAsia="ar-SA"/>
        </w:rPr>
        <w:t xml:space="preserve">, </w:t>
      </w:r>
      <w:r w:rsidR="00845BED">
        <w:rPr>
          <w:rFonts w:ascii="Times New Roman" w:hAnsi="Times New Roman"/>
          <w:lang w:eastAsia="ar-SA"/>
        </w:rPr>
        <w:t>ve znění pozdějších předpisů</w:t>
      </w:r>
      <w:r w:rsidRPr="00662E08">
        <w:rPr>
          <w:rFonts w:ascii="Times New Roman" w:hAnsi="Times New Roman"/>
          <w:lang w:eastAsia="ar-SA"/>
        </w:rPr>
        <w:t>. Tato stanovuje nezbytné kvalifikační předpoklady pro výkon specializovaných činností (mezi něž prevence rizikového chování patří).</w:t>
      </w:r>
    </w:p>
    <w:p w:rsidR="000B0B58" w:rsidRDefault="000B0B58" w:rsidP="006B07E1">
      <w:pPr>
        <w:spacing w:before="0" w:line="276" w:lineRule="auto"/>
        <w:jc w:val="both"/>
        <w:rPr>
          <w:rFonts w:ascii="Times New Roman" w:hAnsi="Times New Roman"/>
          <w:lang w:eastAsia="ar-SA"/>
        </w:rPr>
      </w:pPr>
      <w:r w:rsidRPr="003663A0">
        <w:rPr>
          <w:rFonts w:ascii="Times New Roman" w:hAnsi="Times New Roman"/>
          <w:b/>
          <w:bCs/>
          <w:lang w:eastAsia="ar-SA"/>
        </w:rPr>
        <w:t>Zákon č. 563/2004 Sb., o pedagogických pracovnících a o změně některých zákonů</w:t>
      </w:r>
      <w:r w:rsidR="002A3CD4" w:rsidRPr="003663A0">
        <w:rPr>
          <w:rFonts w:ascii="Times New Roman" w:hAnsi="Times New Roman"/>
          <w:b/>
          <w:bCs/>
          <w:lang w:eastAsia="ar-SA"/>
        </w:rPr>
        <w:t>,</w:t>
      </w:r>
      <w:r w:rsidR="002A3CD4" w:rsidRPr="00662E08">
        <w:rPr>
          <w:rFonts w:ascii="Times New Roman" w:hAnsi="Times New Roman"/>
          <w:lang w:eastAsia="ar-SA"/>
        </w:rPr>
        <w:t xml:space="preserve"> </w:t>
      </w:r>
      <w:r w:rsidR="00845BED">
        <w:rPr>
          <w:rFonts w:ascii="Times New Roman" w:hAnsi="Times New Roman"/>
          <w:lang w:eastAsia="ar-SA"/>
        </w:rPr>
        <w:t>ve znění pozdějších předpisů</w:t>
      </w:r>
      <w:r w:rsidRPr="00662E08">
        <w:rPr>
          <w:rFonts w:ascii="Times New Roman" w:hAnsi="Times New Roman"/>
          <w:b/>
          <w:bCs/>
          <w:lang w:eastAsia="ar-SA"/>
        </w:rPr>
        <w:t xml:space="preserve"> </w:t>
      </w:r>
      <w:r w:rsidRPr="00662E08">
        <w:rPr>
          <w:rFonts w:ascii="Times New Roman" w:hAnsi="Times New Roman"/>
          <w:lang w:eastAsia="ar-SA"/>
        </w:rPr>
        <w:t>stanovuje, že metodik, který splňuje kvalifikační předpoklady, má nárok na příplatek za svou činnost.</w:t>
      </w:r>
    </w:p>
    <w:p w:rsidR="00845BED" w:rsidRPr="00845BED" w:rsidRDefault="00845BED" w:rsidP="006B07E1">
      <w:pPr>
        <w:spacing w:before="0" w:line="276" w:lineRule="auto"/>
        <w:jc w:val="both"/>
        <w:rPr>
          <w:rFonts w:ascii="Times New Roman" w:hAnsi="Times New Roman"/>
          <w:lang w:eastAsia="ar-SA"/>
        </w:rPr>
      </w:pPr>
      <w:r>
        <w:rPr>
          <w:rFonts w:ascii="Times New Roman" w:hAnsi="Times New Roman"/>
          <w:b/>
          <w:bCs/>
          <w:lang w:eastAsia="ar-SA"/>
        </w:rPr>
        <w:t xml:space="preserve">Vyhláška č. 73/2005 Sb., </w:t>
      </w:r>
      <w:r w:rsidRPr="00845BED">
        <w:rPr>
          <w:rStyle w:val="st1"/>
          <w:rFonts w:ascii="Times New Roman" w:hAnsi="Times New Roman"/>
          <w:b/>
          <w:color w:val="222222"/>
        </w:rPr>
        <w:t xml:space="preserve">o vzdělávání dětí, žáků a studentů se speciálními </w:t>
      </w:r>
      <w:r w:rsidRPr="00845BED">
        <w:rPr>
          <w:rFonts w:ascii="Times New Roman" w:hAnsi="Times New Roman"/>
          <w:b/>
          <w:vanish/>
          <w:color w:val="222222"/>
        </w:rPr>
        <w:br/>
      </w:r>
      <w:r w:rsidRPr="00845BED">
        <w:rPr>
          <w:rStyle w:val="st1"/>
          <w:rFonts w:ascii="Times New Roman" w:hAnsi="Times New Roman"/>
          <w:b/>
          <w:color w:val="222222"/>
        </w:rPr>
        <w:t>vzdělávacími potřebami a dětí, žáků a studentů mimořádně nadaných</w:t>
      </w:r>
      <w:r w:rsidRPr="00845BED">
        <w:rPr>
          <w:rStyle w:val="st1"/>
          <w:rFonts w:ascii="Times New Roman" w:hAnsi="Times New Roman"/>
          <w:color w:val="222222"/>
        </w:rPr>
        <w:t>,</w:t>
      </w:r>
      <w:r>
        <w:rPr>
          <w:rStyle w:val="st1"/>
          <w:rFonts w:ascii="Arial" w:hAnsi="Arial" w:cs="Arial"/>
          <w:color w:val="222222"/>
          <w:sz w:val="20"/>
          <w:szCs w:val="20"/>
        </w:rPr>
        <w:t xml:space="preserve"> </w:t>
      </w:r>
      <w:r w:rsidRPr="00845BED">
        <w:rPr>
          <w:rFonts w:ascii="Times New Roman" w:hAnsi="Times New Roman"/>
          <w:lang w:eastAsia="ar-SA"/>
        </w:rPr>
        <w:t>ve znění pozdějších předpisů se zabývá problematikou dětí se speciálními vzdělávacími potřebami (ve vztahu k primární prevenci zejména oblast sociálního znevýhodnění).</w:t>
      </w:r>
    </w:p>
    <w:p w:rsidR="003663A0" w:rsidRPr="003663A0" w:rsidRDefault="003663A0" w:rsidP="006B07E1">
      <w:pPr>
        <w:spacing w:before="0" w:line="276" w:lineRule="auto"/>
        <w:jc w:val="both"/>
        <w:rPr>
          <w:rFonts w:ascii="Times New Roman" w:hAnsi="Times New Roman"/>
          <w:b/>
          <w:lang w:eastAsia="ar-SA"/>
        </w:rPr>
      </w:pPr>
      <w:r w:rsidRPr="00662E08">
        <w:rPr>
          <w:rFonts w:ascii="Times New Roman" w:hAnsi="Times New Roman"/>
          <w:b/>
          <w:bCs/>
          <w:lang w:eastAsia="ar-SA"/>
        </w:rPr>
        <w:t>Vyh</w:t>
      </w:r>
      <w:r>
        <w:rPr>
          <w:rFonts w:ascii="Times New Roman" w:hAnsi="Times New Roman"/>
          <w:b/>
          <w:bCs/>
          <w:lang w:eastAsia="ar-SA"/>
        </w:rPr>
        <w:t xml:space="preserve">láška č. 74/2005 Sb., o zájmovém vzdělávání, </w:t>
      </w:r>
      <w:r w:rsidR="00845BED">
        <w:rPr>
          <w:rFonts w:ascii="Times New Roman" w:hAnsi="Times New Roman"/>
          <w:b/>
          <w:bCs/>
          <w:lang w:eastAsia="ar-SA"/>
        </w:rPr>
        <w:t>ve znění pozdějších předpisů</w:t>
      </w:r>
      <w:r>
        <w:rPr>
          <w:rFonts w:ascii="Times New Roman" w:hAnsi="Times New Roman"/>
          <w:bCs/>
          <w:lang w:eastAsia="ar-SA"/>
        </w:rPr>
        <w:t>, která v §2 přímo stanovuje, že školská zařízení pro zájmové vzdělávání budou uskutečňovat formy činnost</w:t>
      </w:r>
      <w:r>
        <w:rPr>
          <w:rFonts w:ascii="Times New Roman" w:hAnsi="Times New Roman"/>
          <w:b/>
          <w:bCs/>
          <w:lang w:eastAsia="ar-SA"/>
        </w:rPr>
        <w:t>í v zájmovém vzdělávání vedoucí k prevenci rizikového chování dětí, žáků, studentů.</w:t>
      </w:r>
    </w:p>
    <w:p w:rsidR="00062011" w:rsidRPr="00662E08" w:rsidRDefault="00062011" w:rsidP="006B07E1">
      <w:pPr>
        <w:spacing w:before="0" w:line="276" w:lineRule="auto"/>
        <w:jc w:val="both"/>
        <w:rPr>
          <w:rFonts w:ascii="Times New Roman" w:eastAsia="Times New Roman" w:hAnsi="Times New Roman"/>
          <w:i/>
          <w:color w:val="948A54"/>
          <w:sz w:val="24"/>
          <w:szCs w:val="24"/>
          <w:u w:val="single"/>
          <w:lang w:eastAsia="ar-SA"/>
        </w:rPr>
      </w:pPr>
    </w:p>
    <w:p w:rsidR="000B0B58" w:rsidRDefault="000B0B58" w:rsidP="00DB34A0">
      <w:pPr>
        <w:spacing w:before="0" w:line="276" w:lineRule="auto"/>
        <w:ind w:firstLine="0"/>
        <w:jc w:val="both"/>
        <w:rPr>
          <w:rFonts w:ascii="Times New Roman" w:eastAsia="Times New Roman" w:hAnsi="Times New Roman"/>
          <w:i/>
          <w:color w:val="948A54"/>
          <w:sz w:val="24"/>
          <w:szCs w:val="24"/>
          <w:lang w:eastAsia="ar-SA"/>
        </w:rPr>
      </w:pPr>
      <w:r w:rsidRPr="00662E08">
        <w:rPr>
          <w:rFonts w:ascii="Times New Roman" w:eastAsia="Times New Roman" w:hAnsi="Times New Roman"/>
          <w:i/>
          <w:color w:val="948A54"/>
          <w:sz w:val="24"/>
          <w:szCs w:val="24"/>
          <w:u w:val="single"/>
          <w:lang w:eastAsia="ar-SA"/>
        </w:rPr>
        <w:t xml:space="preserve">Klíčovými aktivitami pro oblast legislativy pro období vymezené touto strategií jsou </w:t>
      </w:r>
      <w:r w:rsidRPr="00662E08">
        <w:rPr>
          <w:rFonts w:ascii="Times New Roman" w:eastAsia="Times New Roman" w:hAnsi="Times New Roman"/>
          <w:i/>
          <w:color w:val="948A54"/>
          <w:sz w:val="24"/>
          <w:szCs w:val="24"/>
          <w:lang w:eastAsia="ar-SA"/>
        </w:rPr>
        <w:t>(Veškeré aktivity budou zpracovány detailně včetně indikátorů a mezníků plnění v Akčním plánu MŠMT k této strategii. Jejich realizace předpokládá aktivní spolupráci zainteresovaných subjektů na horizontální i vertikální úrovni řízení oblasti primární prevence.):</w:t>
      </w:r>
    </w:p>
    <w:p w:rsidR="00842D33" w:rsidRPr="00662E08" w:rsidRDefault="00842D33" w:rsidP="006B07E1">
      <w:pPr>
        <w:spacing w:before="0" w:line="276" w:lineRule="auto"/>
        <w:jc w:val="both"/>
        <w:rPr>
          <w:rFonts w:ascii="Times New Roman" w:eastAsia="Times New Roman" w:hAnsi="Times New Roman"/>
          <w:i/>
          <w:color w:val="948A54"/>
          <w:sz w:val="24"/>
          <w:szCs w:val="24"/>
          <w:lang w:eastAsia="ar-SA"/>
        </w:rPr>
      </w:pPr>
    </w:p>
    <w:p w:rsidR="000B0B58" w:rsidRPr="00816425" w:rsidRDefault="000B0B58" w:rsidP="00816425">
      <w:pPr>
        <w:pBdr>
          <w:top w:val="single" w:sz="4" w:space="1" w:color="948A54"/>
          <w:left w:val="single" w:sz="4" w:space="4" w:color="948A54"/>
          <w:bottom w:val="single" w:sz="4" w:space="1" w:color="948A54"/>
          <w:right w:val="single" w:sz="4" w:space="4" w:color="948A54"/>
        </w:pBdr>
        <w:spacing w:before="0" w:line="276" w:lineRule="auto"/>
        <w:ind w:firstLine="0"/>
        <w:rPr>
          <w:rFonts w:ascii="Times New Roman" w:eastAsia="Times New Roman" w:hAnsi="Times New Roman"/>
          <w:b/>
          <w:i/>
          <w:color w:val="948A54"/>
          <w:sz w:val="24"/>
          <w:szCs w:val="24"/>
          <w:u w:val="single"/>
          <w:lang w:eastAsia="ar-SA"/>
        </w:rPr>
      </w:pPr>
      <w:r w:rsidRPr="00816425">
        <w:rPr>
          <w:rFonts w:ascii="Times New Roman" w:eastAsia="Times New Roman" w:hAnsi="Times New Roman"/>
          <w:b/>
          <w:i/>
          <w:color w:val="948A54"/>
          <w:sz w:val="24"/>
          <w:szCs w:val="24"/>
          <w:u w:val="single"/>
          <w:lang w:eastAsia="ar-SA"/>
        </w:rPr>
        <w:t xml:space="preserve">Specifický cíl pro oblast legislativy: </w:t>
      </w:r>
    </w:p>
    <w:p w:rsidR="000B0B58" w:rsidRPr="00662E08" w:rsidRDefault="000B0B58" w:rsidP="00816425">
      <w:pPr>
        <w:pBdr>
          <w:top w:val="single" w:sz="4" w:space="1" w:color="948A54"/>
          <w:left w:val="single" w:sz="4" w:space="4" w:color="948A54"/>
          <w:bottom w:val="single" w:sz="4" w:space="1" w:color="948A54"/>
          <w:right w:val="single" w:sz="4" w:space="4" w:color="948A54"/>
        </w:pBdr>
        <w:spacing w:before="0" w:line="276" w:lineRule="auto"/>
        <w:ind w:firstLine="0"/>
        <w:jc w:val="both"/>
        <w:rPr>
          <w:rFonts w:ascii="Times New Roman" w:eastAsia="Times New Roman" w:hAnsi="Times New Roman"/>
          <w:b/>
          <w:i/>
          <w:color w:val="948A54"/>
          <w:sz w:val="24"/>
          <w:szCs w:val="24"/>
          <w:lang w:eastAsia="ar-SA"/>
        </w:rPr>
      </w:pPr>
      <w:r w:rsidRPr="00662E08">
        <w:rPr>
          <w:rFonts w:ascii="Times New Roman" w:eastAsia="Times New Roman" w:hAnsi="Times New Roman"/>
          <w:b/>
          <w:i/>
          <w:color w:val="948A54"/>
          <w:sz w:val="24"/>
          <w:szCs w:val="24"/>
          <w:lang w:eastAsia="ar-SA"/>
        </w:rPr>
        <w:t xml:space="preserve">Fungující systém primární prevence na horizontální i vertikální úrovni, kde jsou jasně a transparentně legislativně vymezeny koordinační mechanismy, role, kompetence jednotlivých orgánů a institucí a jejich činnost. </w:t>
      </w:r>
    </w:p>
    <w:p w:rsidR="00A0238D" w:rsidRDefault="00A0238D" w:rsidP="006B07E1">
      <w:pPr>
        <w:spacing w:before="0" w:line="276" w:lineRule="auto"/>
        <w:rPr>
          <w:rFonts w:ascii="Times New Roman" w:hAnsi="Times New Roman"/>
          <w:i/>
          <w:color w:val="948A54"/>
          <w:sz w:val="24"/>
          <w:szCs w:val="24"/>
        </w:rPr>
      </w:pPr>
    </w:p>
    <w:p w:rsidR="000B0B58" w:rsidRPr="00662E08" w:rsidRDefault="00416D3B" w:rsidP="006B07E1">
      <w:pPr>
        <w:spacing w:before="0" w:line="276" w:lineRule="auto"/>
        <w:rPr>
          <w:rFonts w:ascii="Times New Roman" w:hAnsi="Times New Roman"/>
          <w:i/>
          <w:color w:val="948A54"/>
          <w:sz w:val="24"/>
          <w:szCs w:val="24"/>
        </w:rPr>
      </w:pPr>
      <w:r>
        <w:rPr>
          <w:rFonts w:ascii="Times New Roman" w:hAnsi="Times New Roman"/>
          <w:i/>
          <w:color w:val="948A54"/>
          <w:sz w:val="24"/>
          <w:szCs w:val="24"/>
        </w:rPr>
        <w:t>Cíle na období platnosti této Strategie</w:t>
      </w:r>
    </w:p>
    <w:p w:rsidR="000B0B58" w:rsidRPr="00662E08" w:rsidRDefault="000B0B58" w:rsidP="006B07E1">
      <w:pPr>
        <w:numPr>
          <w:ilvl w:val="0"/>
          <w:numId w:val="6"/>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Legislativní zakotvení krajského školského koordinátora prevence (kompetence  a povinnosti) </w:t>
      </w:r>
    </w:p>
    <w:p w:rsidR="000B0B58" w:rsidRPr="00662E08" w:rsidRDefault="000B0B58" w:rsidP="006B07E1">
      <w:pPr>
        <w:numPr>
          <w:ilvl w:val="0"/>
          <w:numId w:val="7"/>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legislativní ukotvení v</w:t>
      </w:r>
      <w:r w:rsidR="008100CD">
        <w:rPr>
          <w:rFonts w:ascii="Times New Roman" w:hAnsi="Times New Roman"/>
          <w:i/>
          <w:color w:val="948A54"/>
          <w:sz w:val="24"/>
          <w:szCs w:val="24"/>
        </w:rPr>
        <w:t> některém z</w:t>
      </w:r>
      <w:r w:rsidR="001B4680">
        <w:rPr>
          <w:rFonts w:ascii="Times New Roman" w:hAnsi="Times New Roman"/>
          <w:i/>
          <w:color w:val="948A54"/>
          <w:sz w:val="24"/>
          <w:szCs w:val="24"/>
        </w:rPr>
        <w:t xml:space="preserve"> právních předpisů</w:t>
      </w:r>
      <w:r w:rsidRPr="00662E08">
        <w:rPr>
          <w:rFonts w:ascii="Times New Roman" w:hAnsi="Times New Roman"/>
          <w:i/>
          <w:color w:val="948A54"/>
          <w:sz w:val="24"/>
          <w:szCs w:val="24"/>
        </w:rPr>
        <w:t xml:space="preserve"> (školský zákon, zák</w:t>
      </w:r>
      <w:r w:rsidR="001B4680">
        <w:rPr>
          <w:rFonts w:ascii="Times New Roman" w:hAnsi="Times New Roman"/>
          <w:i/>
          <w:color w:val="948A54"/>
          <w:sz w:val="24"/>
          <w:szCs w:val="24"/>
        </w:rPr>
        <w:t>on o krajích,</w:t>
      </w:r>
      <w:r w:rsidRPr="00662E08">
        <w:rPr>
          <w:rFonts w:ascii="Times New Roman" w:hAnsi="Times New Roman"/>
          <w:i/>
          <w:color w:val="948A54"/>
          <w:sz w:val="24"/>
          <w:szCs w:val="24"/>
        </w:rPr>
        <w:t xml:space="preserve"> zákon č. 109/2002 Sb</w:t>
      </w:r>
      <w:r w:rsidR="001B4680">
        <w:rPr>
          <w:rFonts w:ascii="Times New Roman" w:hAnsi="Times New Roman"/>
          <w:i/>
          <w:color w:val="948A54"/>
          <w:sz w:val="24"/>
          <w:szCs w:val="24"/>
        </w:rPr>
        <w:t xml:space="preserve">., </w:t>
      </w:r>
      <w:r w:rsidR="00845BED">
        <w:rPr>
          <w:rFonts w:ascii="Times New Roman" w:hAnsi="Times New Roman"/>
          <w:i/>
          <w:color w:val="948A54"/>
          <w:sz w:val="24"/>
          <w:szCs w:val="24"/>
        </w:rPr>
        <w:t>ve znění pozdějších předpisů</w:t>
      </w:r>
      <w:r w:rsidRPr="00662E08">
        <w:rPr>
          <w:rFonts w:ascii="Times New Roman" w:hAnsi="Times New Roman"/>
          <w:i/>
          <w:color w:val="948A54"/>
          <w:sz w:val="24"/>
          <w:szCs w:val="24"/>
        </w:rPr>
        <w:t>, zákon o primární prevenci)</w:t>
      </w:r>
    </w:p>
    <w:p w:rsidR="000B0B58" w:rsidRPr="00662E08" w:rsidRDefault="00845BED" w:rsidP="006B07E1">
      <w:pPr>
        <w:numPr>
          <w:ilvl w:val="0"/>
          <w:numId w:val="6"/>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Revize stávajících právních předpisů a na základě odhalení nedostatečných pokrytí v rámci systému primární prevence přípravu návrhů adekvátních opatření</w:t>
      </w:r>
    </w:p>
    <w:p w:rsidR="000B0B58" w:rsidRPr="00662E08" w:rsidRDefault="000B0B58" w:rsidP="006B07E1">
      <w:pPr>
        <w:numPr>
          <w:ilvl w:val="0"/>
          <w:numId w:val="7"/>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obsah, struktura, formy rizikového chování ve školách a šk. zařízeních</w:t>
      </w:r>
    </w:p>
    <w:p w:rsidR="000B0B58" w:rsidRPr="00662E08" w:rsidRDefault="000B0B58" w:rsidP="006B07E1">
      <w:pPr>
        <w:numPr>
          <w:ilvl w:val="0"/>
          <w:numId w:val="6"/>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Vytvoření </w:t>
      </w:r>
      <w:r w:rsidR="001B4680">
        <w:rPr>
          <w:rFonts w:ascii="Times New Roman" w:hAnsi="Times New Roman"/>
          <w:i/>
          <w:color w:val="948A54"/>
          <w:sz w:val="24"/>
          <w:szCs w:val="24"/>
        </w:rPr>
        <w:t>s</w:t>
      </w:r>
      <w:r w:rsidRPr="00662E08">
        <w:rPr>
          <w:rFonts w:ascii="Times New Roman" w:hAnsi="Times New Roman"/>
          <w:i/>
          <w:color w:val="948A54"/>
          <w:sz w:val="24"/>
          <w:szCs w:val="24"/>
        </w:rPr>
        <w:t xml:space="preserve">trategických dokumentů na úrovni jednotlivých regionů – metodiků prevence v PPP (na úrovni krajských plánů primární prevence) – stanovení ve vyhlášce č. 72/2005 Sb. (činnosti metodika prevence v PPP) – v současnosti již některé PPP vypracovávají </w:t>
      </w:r>
      <w:r w:rsidR="00DB2A49">
        <w:rPr>
          <w:rFonts w:ascii="Times New Roman" w:hAnsi="Times New Roman"/>
          <w:i/>
          <w:color w:val="948A54"/>
          <w:sz w:val="24"/>
          <w:szCs w:val="24"/>
        </w:rPr>
        <w:t>strategii prevence</w:t>
      </w:r>
      <w:r w:rsidRPr="00662E08">
        <w:rPr>
          <w:rFonts w:ascii="Times New Roman" w:hAnsi="Times New Roman"/>
          <w:i/>
          <w:color w:val="948A54"/>
          <w:sz w:val="24"/>
          <w:szCs w:val="24"/>
        </w:rPr>
        <w:t xml:space="preserve"> PPP </w:t>
      </w:r>
    </w:p>
    <w:p w:rsidR="000B0B58" w:rsidRPr="00662E08" w:rsidRDefault="000B0B58" w:rsidP="006B07E1">
      <w:pPr>
        <w:numPr>
          <w:ilvl w:val="0"/>
          <w:numId w:val="6"/>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Vytvoření ekvivalentu na úrovni škol - Strategický dokument na úrovni škol a školských zařízení – Program prevence rizikového chování – zahrnoval by všechny stávající dokumenty (minimální preventivní program, školní preventivní strategii) – zakotvení ve vyhlášce č. 72/2005 Sb.</w:t>
      </w:r>
      <w:r w:rsidR="00A0238D">
        <w:rPr>
          <w:rFonts w:ascii="Times New Roman" w:hAnsi="Times New Roman"/>
          <w:i/>
          <w:color w:val="948A54"/>
          <w:sz w:val="24"/>
          <w:szCs w:val="24"/>
        </w:rPr>
        <w:t xml:space="preserve">, </w:t>
      </w:r>
      <w:r w:rsidR="00845BED">
        <w:rPr>
          <w:rFonts w:ascii="Times New Roman" w:hAnsi="Times New Roman"/>
          <w:i/>
          <w:color w:val="948A54"/>
          <w:sz w:val="24"/>
          <w:szCs w:val="24"/>
        </w:rPr>
        <w:t>ve znění pozdějších předpisů</w:t>
      </w:r>
      <w:r w:rsidRPr="00662E08">
        <w:rPr>
          <w:rFonts w:ascii="Times New Roman" w:hAnsi="Times New Roman"/>
          <w:i/>
          <w:color w:val="948A54"/>
          <w:sz w:val="24"/>
          <w:szCs w:val="24"/>
        </w:rPr>
        <w:t xml:space="preserve"> – povinnost na vyžádání program předložit PPP</w:t>
      </w:r>
    </w:p>
    <w:p w:rsidR="000B0B58" w:rsidRPr="00662E08" w:rsidRDefault="000B0B58" w:rsidP="006B07E1">
      <w:pPr>
        <w:numPr>
          <w:ilvl w:val="0"/>
          <w:numId w:val="6"/>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Školní metodik prevence </w:t>
      </w:r>
    </w:p>
    <w:p w:rsidR="000B0B58" w:rsidRPr="00662E08" w:rsidRDefault="000B0B58" w:rsidP="006B07E1">
      <w:pPr>
        <w:numPr>
          <w:ilvl w:val="0"/>
          <w:numId w:val="7"/>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nezbytné </w:t>
      </w:r>
      <w:r w:rsidR="00634F3D">
        <w:rPr>
          <w:rFonts w:ascii="Times New Roman" w:hAnsi="Times New Roman"/>
          <w:i/>
          <w:color w:val="948A54"/>
          <w:sz w:val="24"/>
          <w:szCs w:val="24"/>
        </w:rPr>
        <w:t xml:space="preserve">zabezpečení adekvátních podmínek pro jeho činnost - </w:t>
      </w:r>
      <w:r w:rsidRPr="00662E08">
        <w:rPr>
          <w:rFonts w:ascii="Times New Roman" w:hAnsi="Times New Roman"/>
          <w:i/>
          <w:color w:val="948A54"/>
          <w:sz w:val="24"/>
          <w:szCs w:val="24"/>
        </w:rPr>
        <w:t xml:space="preserve">snížení míry </w:t>
      </w:r>
      <w:r w:rsidR="00845BED">
        <w:rPr>
          <w:rFonts w:ascii="Times New Roman" w:hAnsi="Times New Roman"/>
          <w:i/>
          <w:color w:val="948A54"/>
          <w:sz w:val="24"/>
          <w:szCs w:val="24"/>
        </w:rPr>
        <w:t xml:space="preserve">přímé pedagogické činnosti </w:t>
      </w:r>
      <w:r w:rsidRPr="00662E08">
        <w:rPr>
          <w:rFonts w:ascii="Times New Roman" w:hAnsi="Times New Roman"/>
          <w:i/>
          <w:color w:val="948A54"/>
          <w:sz w:val="24"/>
          <w:szCs w:val="24"/>
        </w:rPr>
        <w:t>– nařízení vlády č. 75/2005 Sb.</w:t>
      </w:r>
      <w:r w:rsidR="00A0238D">
        <w:rPr>
          <w:rFonts w:ascii="Times New Roman" w:hAnsi="Times New Roman"/>
          <w:i/>
          <w:color w:val="948A54"/>
          <w:sz w:val="24"/>
          <w:szCs w:val="24"/>
        </w:rPr>
        <w:t xml:space="preserve">, </w:t>
      </w:r>
      <w:r w:rsidR="00845BED">
        <w:rPr>
          <w:rFonts w:ascii="Times New Roman" w:hAnsi="Times New Roman"/>
          <w:i/>
          <w:color w:val="948A54"/>
          <w:sz w:val="24"/>
          <w:szCs w:val="24"/>
        </w:rPr>
        <w:t>ve znění pozdějších předpisů</w:t>
      </w:r>
      <w:r w:rsidR="00634F3D">
        <w:rPr>
          <w:rFonts w:ascii="Times New Roman" w:hAnsi="Times New Roman"/>
          <w:i/>
          <w:color w:val="948A54"/>
          <w:sz w:val="24"/>
          <w:szCs w:val="24"/>
        </w:rPr>
        <w:t>, případně navázáním na kariérní řád</w:t>
      </w:r>
    </w:p>
    <w:p w:rsidR="000B0B58" w:rsidRPr="00662E08" w:rsidRDefault="000B0B58" w:rsidP="006B07E1">
      <w:pPr>
        <w:numPr>
          <w:ilvl w:val="0"/>
          <w:numId w:val="7"/>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stanovení minimální </w:t>
      </w:r>
      <w:r w:rsidR="00DB2A49">
        <w:rPr>
          <w:rFonts w:ascii="Times New Roman" w:hAnsi="Times New Roman"/>
          <w:i/>
          <w:color w:val="948A54"/>
          <w:sz w:val="24"/>
          <w:szCs w:val="24"/>
        </w:rPr>
        <w:t xml:space="preserve">odborné </w:t>
      </w:r>
      <w:r w:rsidRPr="00662E08">
        <w:rPr>
          <w:rFonts w:ascii="Times New Roman" w:hAnsi="Times New Roman"/>
          <w:i/>
          <w:color w:val="948A54"/>
          <w:sz w:val="24"/>
          <w:szCs w:val="24"/>
        </w:rPr>
        <w:t xml:space="preserve">praxe </w:t>
      </w:r>
      <w:r w:rsidR="00DB2A49">
        <w:rPr>
          <w:rFonts w:ascii="Times New Roman" w:hAnsi="Times New Roman"/>
          <w:i/>
          <w:color w:val="948A54"/>
          <w:sz w:val="24"/>
          <w:szCs w:val="24"/>
        </w:rPr>
        <w:t xml:space="preserve">v oblasti primární prevence rizikového chování </w:t>
      </w:r>
      <w:r w:rsidRPr="00662E08">
        <w:rPr>
          <w:rFonts w:ascii="Times New Roman" w:hAnsi="Times New Roman"/>
          <w:i/>
          <w:color w:val="948A54"/>
          <w:sz w:val="24"/>
          <w:szCs w:val="24"/>
        </w:rPr>
        <w:t>(2 – 5 let) při nástupu do funkce</w:t>
      </w:r>
    </w:p>
    <w:p w:rsidR="000B0B58" w:rsidRDefault="000B0B58" w:rsidP="006B07E1">
      <w:pPr>
        <w:numPr>
          <w:ilvl w:val="0"/>
          <w:numId w:val="7"/>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povinnost mít absolvované specializační studium nebo do 2 let studium zahájit</w:t>
      </w:r>
    </w:p>
    <w:p w:rsidR="007276B2" w:rsidRPr="00662E08" w:rsidRDefault="007276B2" w:rsidP="006B07E1">
      <w:pPr>
        <w:numPr>
          <w:ilvl w:val="0"/>
          <w:numId w:val="7"/>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vzdělávání bude realizováno ve vazbě na kariérní řád pedagogických pracovníků</w:t>
      </w:r>
    </w:p>
    <w:p w:rsidR="000B0B58" w:rsidRPr="00662E08" w:rsidRDefault="000B0B58" w:rsidP="006B07E1">
      <w:pPr>
        <w:numPr>
          <w:ilvl w:val="0"/>
          <w:numId w:val="6"/>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Metodik prevence v PPP – zakotvení v zákonu o pedagogických pracovnících + snížení </w:t>
      </w:r>
      <w:r w:rsidR="00BA4D70" w:rsidRPr="00662E08">
        <w:rPr>
          <w:rFonts w:ascii="Times New Roman" w:hAnsi="Times New Roman"/>
          <w:i/>
          <w:color w:val="948A54"/>
          <w:sz w:val="24"/>
          <w:szCs w:val="24"/>
        </w:rPr>
        <w:t>míry povinnosti</w:t>
      </w:r>
      <w:r w:rsidRPr="00662E08">
        <w:rPr>
          <w:rFonts w:ascii="Times New Roman" w:hAnsi="Times New Roman"/>
          <w:i/>
          <w:color w:val="948A54"/>
          <w:sz w:val="24"/>
          <w:szCs w:val="24"/>
        </w:rPr>
        <w:t xml:space="preserve"> o 10 h týdně – novela nařízení vlády č. 75/2005 Sb.</w:t>
      </w:r>
      <w:r w:rsidR="00A0238D">
        <w:rPr>
          <w:rFonts w:ascii="Times New Roman" w:hAnsi="Times New Roman"/>
          <w:i/>
          <w:color w:val="948A54"/>
          <w:sz w:val="24"/>
          <w:szCs w:val="24"/>
        </w:rPr>
        <w:t xml:space="preserve">, </w:t>
      </w:r>
      <w:r w:rsidR="00845BED">
        <w:rPr>
          <w:rFonts w:ascii="Times New Roman" w:hAnsi="Times New Roman"/>
          <w:i/>
          <w:color w:val="948A54"/>
          <w:sz w:val="24"/>
          <w:szCs w:val="24"/>
        </w:rPr>
        <w:t>ve znění pozdějších předpisů</w:t>
      </w:r>
    </w:p>
    <w:p w:rsidR="000B0B58" w:rsidRPr="00662E08" w:rsidRDefault="000B0B58" w:rsidP="006B07E1">
      <w:pPr>
        <w:numPr>
          <w:ilvl w:val="0"/>
          <w:numId w:val="6"/>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novelizace </w:t>
      </w:r>
      <w:r w:rsidR="002A3CD4" w:rsidRPr="00662E08">
        <w:rPr>
          <w:rFonts w:ascii="Times New Roman" w:hAnsi="Times New Roman"/>
          <w:i/>
          <w:color w:val="948A54"/>
          <w:sz w:val="24"/>
          <w:szCs w:val="24"/>
        </w:rPr>
        <w:t>metodických pokynů a informací resortu, které mají vazbu na primární prevenci rizikového chování, avšak již nejsou aktuální</w:t>
      </w:r>
    </w:p>
    <w:p w:rsidR="000B0B58" w:rsidRPr="00662E08" w:rsidRDefault="000B0B58" w:rsidP="006B07E1">
      <w:pPr>
        <w:numPr>
          <w:ilvl w:val="0"/>
          <w:numId w:val="6"/>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Metodický pokyn o spolupráci škol s pediatry – povinnost lékaře potvrdit nepřítomnost (zákon o zdravotních službách – MZ) – ve spolupráci s Ministerstvem zdravotnictví</w:t>
      </w:r>
    </w:p>
    <w:p w:rsidR="00057B30" w:rsidRPr="00662E08" w:rsidRDefault="00057B30" w:rsidP="00057B30">
      <w:pPr>
        <w:spacing w:before="0" w:line="276" w:lineRule="auto"/>
        <w:ind w:left="720" w:firstLine="0"/>
        <w:jc w:val="both"/>
        <w:rPr>
          <w:rFonts w:ascii="Times New Roman" w:hAnsi="Times New Roman"/>
          <w:i/>
          <w:color w:val="948A54"/>
          <w:sz w:val="24"/>
          <w:szCs w:val="24"/>
        </w:rPr>
      </w:pPr>
    </w:p>
    <w:p w:rsidR="000B0B58" w:rsidRPr="00662E08" w:rsidRDefault="00DB34A0" w:rsidP="00DB34A0">
      <w:pPr>
        <w:pStyle w:val="Nadpis3"/>
        <w:ind w:firstLine="0"/>
      </w:pPr>
      <w:bookmarkStart w:id="16" w:name="_Toc350694121"/>
      <w:r>
        <w:t xml:space="preserve">2.4.3. </w:t>
      </w:r>
      <w:r w:rsidR="000B0B58" w:rsidRPr="00662E08">
        <w:t>Vzdělávání v oblasti primární prevence</w:t>
      </w:r>
      <w:bookmarkEnd w:id="16"/>
    </w:p>
    <w:p w:rsidR="000B0B58" w:rsidRPr="00662E08" w:rsidRDefault="000B0B58" w:rsidP="00057B30">
      <w:pPr>
        <w:spacing w:before="0" w:line="276" w:lineRule="auto"/>
        <w:ind w:firstLine="0"/>
        <w:jc w:val="both"/>
        <w:rPr>
          <w:rFonts w:ascii="Times New Roman" w:hAnsi="Times New Roman"/>
        </w:rPr>
      </w:pPr>
      <w:r w:rsidRPr="00662E08">
        <w:rPr>
          <w:rFonts w:ascii="Times New Roman" w:hAnsi="Times New Roman"/>
        </w:rPr>
        <w:t>Přestože aktuálně již existuje řada technik a metod, jak efektivně primární prevenci realizovat, přesto je praxe taková, že neexistuje dostatek subjektů, o nichž lze říci, že realizují efektivní primární prevenci, která přináší požadované a očekávané výsledky. Toto je bezpochyby následkem nekoordinovaného, nejednotného, různorodého (co do rozsahu i kvality) vzdělávání v oblasti primární prevence.</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Svou roli zde hraje i </w:t>
      </w:r>
      <w:r w:rsidR="004F4A10" w:rsidRPr="00662E08">
        <w:rPr>
          <w:rFonts w:ascii="Times New Roman" w:hAnsi="Times New Roman"/>
        </w:rPr>
        <w:t xml:space="preserve">mylný </w:t>
      </w:r>
      <w:r w:rsidRPr="00662E08">
        <w:rPr>
          <w:rFonts w:ascii="Times New Roman" w:hAnsi="Times New Roman"/>
        </w:rPr>
        <w:t xml:space="preserve">trend, že vzdělání potřebují pouze osoby, které se intenzívně problematice primární prevence věnují.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Výzkumy, šetření i praxe ukazují, že pro efektivní realizaci primární prevence je nezbytné mít dostatečné znalosti, vědomosti a zkušenosti, a to se týká všech, kteří přicházejí nebo mohou přicházet s rizikovým chováním do styku.</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Faktem zůstává, že primární prevence vyžaduje různé úrovně znalostí, dovedností a kompetencí podle toho, do jaké míry primární prevenci realizujeme. Z tohoto predikátu vycházeli i autoři návrhu </w:t>
      </w:r>
      <w:r w:rsidR="002A3CD4" w:rsidRPr="00662E08">
        <w:rPr>
          <w:rFonts w:ascii="Times New Roman" w:hAnsi="Times New Roman"/>
        </w:rPr>
        <w:t xml:space="preserve">Čtyřúrovňového modelu kvalifikačních stupňů pro pracovníky v primární prevenci rizikového chování ve školství (Charvát, Jurystová, Miovský, 2012). </w:t>
      </w:r>
      <w:r w:rsidRPr="00662E08">
        <w:rPr>
          <w:rFonts w:ascii="Times New Roman" w:hAnsi="Times New Roman"/>
        </w:rPr>
        <w:t>Tento návrhu modelu bude nyní MŠMT ověřován a implementován do praxe v rámci oblasti primární prevence.</w:t>
      </w:r>
      <w:r w:rsidR="00DB34A0">
        <w:rPr>
          <w:rFonts w:ascii="Times New Roman" w:hAnsi="Times New Roman"/>
        </w:rPr>
        <w:t xml:space="preserve"> </w:t>
      </w:r>
      <w:r w:rsidRPr="00662E08">
        <w:rPr>
          <w:rFonts w:ascii="Times New Roman" w:hAnsi="Times New Roman"/>
        </w:rPr>
        <w:t>Návrh modelu reflektuje požadavek, aby konkrétní pracovní role a pozice spojené s primární prevencí na všech úrovních zastávaly pouze řádně kvalifikované osoby.</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Naplňování kvalifikačních předpokladů pro realizaci preventivních aktivit musí být rovněž pr</w:t>
      </w:r>
      <w:r w:rsidR="00845BED">
        <w:rPr>
          <w:rFonts w:ascii="Times New Roman" w:hAnsi="Times New Roman"/>
        </w:rPr>
        <w:t>avidelně průběžně kontrolováno (např. Č</w:t>
      </w:r>
      <w:r w:rsidRPr="00662E08">
        <w:rPr>
          <w:rFonts w:ascii="Times New Roman" w:hAnsi="Times New Roman"/>
        </w:rPr>
        <w:t>eskou školní inspekcí či certifikací poskytovatelů primární prevence</w:t>
      </w:r>
      <w:r w:rsidR="00845BED">
        <w:rPr>
          <w:rFonts w:ascii="Times New Roman" w:hAnsi="Times New Roman"/>
        </w:rPr>
        <w:t>)</w:t>
      </w:r>
      <w:r w:rsidRPr="00662E08">
        <w:rPr>
          <w:rFonts w:ascii="Times New Roman" w:hAnsi="Times New Roman"/>
        </w:rPr>
        <w:t>.</w:t>
      </w:r>
    </w:p>
    <w:p w:rsidR="006B0BD7" w:rsidRPr="00662E08" w:rsidRDefault="006B0BD7" w:rsidP="006B07E1">
      <w:pPr>
        <w:spacing w:before="0" w:line="276" w:lineRule="auto"/>
        <w:jc w:val="both"/>
        <w:rPr>
          <w:rFonts w:ascii="Times New Roman" w:eastAsia="Times New Roman" w:hAnsi="Times New Roman"/>
          <w:i/>
          <w:color w:val="948A54"/>
          <w:sz w:val="24"/>
          <w:szCs w:val="24"/>
          <w:u w:val="single"/>
          <w:lang w:eastAsia="ar-SA"/>
        </w:rPr>
      </w:pPr>
    </w:p>
    <w:p w:rsidR="000B0B58" w:rsidRDefault="000B0B58" w:rsidP="00816425">
      <w:pPr>
        <w:spacing w:before="0" w:line="276" w:lineRule="auto"/>
        <w:ind w:firstLine="0"/>
        <w:jc w:val="both"/>
        <w:rPr>
          <w:rFonts w:ascii="Times New Roman" w:eastAsia="Times New Roman" w:hAnsi="Times New Roman"/>
          <w:i/>
          <w:color w:val="948A54"/>
          <w:sz w:val="24"/>
          <w:szCs w:val="24"/>
          <w:lang w:eastAsia="ar-SA"/>
        </w:rPr>
      </w:pPr>
      <w:r w:rsidRPr="00662E08">
        <w:rPr>
          <w:rFonts w:ascii="Times New Roman" w:eastAsia="Times New Roman" w:hAnsi="Times New Roman"/>
          <w:i/>
          <w:color w:val="948A54"/>
          <w:sz w:val="24"/>
          <w:szCs w:val="24"/>
          <w:u w:val="single"/>
          <w:lang w:eastAsia="ar-SA"/>
        </w:rPr>
        <w:t xml:space="preserve">Klíčovými aktivitami pro oblast vzdělávání pro období vymezené touto strategií jsou </w:t>
      </w:r>
      <w:r w:rsidRPr="00662E08">
        <w:rPr>
          <w:rFonts w:ascii="Times New Roman" w:eastAsia="Times New Roman" w:hAnsi="Times New Roman"/>
          <w:i/>
          <w:color w:val="948A54"/>
          <w:sz w:val="24"/>
          <w:szCs w:val="24"/>
          <w:lang w:eastAsia="ar-SA"/>
        </w:rPr>
        <w:t>(Veškeré aktivity budou zpracovány detailně včetně indikátorů a mezníků plnění v Akčním plánu MŠMT k této strategii. Jejich realizace předpokládá aktivní spolupráci zainteresovaných subjektů na horizontální i vertikální úrovni řízení oblasti primární prevence.):</w:t>
      </w:r>
    </w:p>
    <w:p w:rsidR="00816425" w:rsidRPr="00662E08" w:rsidRDefault="00816425" w:rsidP="00816425">
      <w:pPr>
        <w:spacing w:before="0" w:line="276" w:lineRule="auto"/>
        <w:ind w:firstLine="0"/>
        <w:jc w:val="both"/>
        <w:rPr>
          <w:rFonts w:ascii="Times New Roman" w:eastAsia="Times New Roman" w:hAnsi="Times New Roman"/>
          <w:i/>
          <w:color w:val="948A54"/>
          <w:sz w:val="24"/>
          <w:szCs w:val="24"/>
          <w:lang w:eastAsia="ar-SA"/>
        </w:rPr>
      </w:pPr>
    </w:p>
    <w:p w:rsidR="000B0B58" w:rsidRPr="00816425" w:rsidRDefault="000B0B58" w:rsidP="00816425">
      <w:pPr>
        <w:pBdr>
          <w:top w:val="single" w:sz="4" w:space="1" w:color="948A54"/>
          <w:left w:val="single" w:sz="4" w:space="4" w:color="948A54"/>
          <w:bottom w:val="single" w:sz="4" w:space="1" w:color="948A54"/>
          <w:right w:val="single" w:sz="4" w:space="4" w:color="948A54"/>
        </w:pBdr>
        <w:spacing w:before="0" w:line="276" w:lineRule="auto"/>
        <w:ind w:firstLine="0"/>
        <w:rPr>
          <w:rFonts w:ascii="Times New Roman" w:eastAsia="Times New Roman" w:hAnsi="Times New Roman"/>
          <w:b/>
          <w:i/>
          <w:color w:val="948A54"/>
          <w:sz w:val="24"/>
          <w:szCs w:val="24"/>
          <w:u w:val="single"/>
          <w:lang w:eastAsia="ar-SA"/>
        </w:rPr>
      </w:pPr>
      <w:r w:rsidRPr="00816425">
        <w:rPr>
          <w:rFonts w:ascii="Times New Roman" w:eastAsia="Times New Roman" w:hAnsi="Times New Roman"/>
          <w:b/>
          <w:i/>
          <w:color w:val="948A54"/>
          <w:sz w:val="24"/>
          <w:szCs w:val="24"/>
          <w:u w:val="single"/>
          <w:lang w:eastAsia="ar-SA"/>
        </w:rPr>
        <w:t xml:space="preserve">Specifický cíl pro oblast vzdělávání: </w:t>
      </w:r>
    </w:p>
    <w:p w:rsidR="000B0B58" w:rsidRPr="00662E08" w:rsidRDefault="000B0B58" w:rsidP="00816425">
      <w:pPr>
        <w:pBdr>
          <w:top w:val="single" w:sz="4" w:space="1" w:color="948A54"/>
          <w:left w:val="single" w:sz="4" w:space="4" w:color="948A54"/>
          <w:bottom w:val="single" w:sz="4" w:space="1" w:color="948A54"/>
          <w:right w:val="single" w:sz="4" w:space="4" w:color="948A54"/>
        </w:pBdr>
        <w:spacing w:before="0" w:line="276" w:lineRule="auto"/>
        <w:ind w:firstLine="0"/>
        <w:jc w:val="both"/>
        <w:rPr>
          <w:rFonts w:ascii="Times New Roman" w:eastAsia="Times New Roman" w:hAnsi="Times New Roman"/>
          <w:b/>
          <w:i/>
          <w:color w:val="948A54"/>
          <w:sz w:val="24"/>
          <w:szCs w:val="24"/>
          <w:lang w:eastAsia="ar-SA"/>
        </w:rPr>
      </w:pPr>
      <w:r w:rsidRPr="00662E08">
        <w:rPr>
          <w:rFonts w:ascii="Times New Roman" w:eastAsia="Times New Roman" w:hAnsi="Times New Roman"/>
          <w:b/>
          <w:i/>
          <w:color w:val="948A54"/>
          <w:sz w:val="24"/>
          <w:szCs w:val="24"/>
          <w:lang w:eastAsia="ar-SA"/>
        </w:rPr>
        <w:t>Nastavení efektivního systému vzdělávání pro oblast primární prevence rizikového chování pro všechny subjekty, které na oblasti primární prevence participují při využití, ověření a následné implementaci výstupů projektu VYNSPI.</w:t>
      </w:r>
    </w:p>
    <w:p w:rsidR="00057B30" w:rsidRPr="00662E08" w:rsidRDefault="00057B30" w:rsidP="006B07E1">
      <w:pPr>
        <w:spacing w:before="0" w:line="276" w:lineRule="auto"/>
        <w:rPr>
          <w:rFonts w:ascii="Times New Roman" w:hAnsi="Times New Roman"/>
          <w:i/>
          <w:color w:val="948A54"/>
          <w:sz w:val="24"/>
          <w:szCs w:val="24"/>
        </w:rPr>
      </w:pPr>
    </w:p>
    <w:p w:rsidR="00DB34A0" w:rsidRDefault="00DB34A0" w:rsidP="006B07E1">
      <w:pPr>
        <w:spacing w:before="0" w:line="276" w:lineRule="auto"/>
        <w:rPr>
          <w:rFonts w:ascii="Times New Roman" w:hAnsi="Times New Roman"/>
          <w:i/>
          <w:color w:val="948A54"/>
          <w:sz w:val="24"/>
          <w:szCs w:val="24"/>
        </w:rPr>
      </w:pPr>
    </w:p>
    <w:p w:rsidR="000B0B58" w:rsidRPr="00662E08" w:rsidRDefault="00416D3B" w:rsidP="006B07E1">
      <w:pPr>
        <w:spacing w:before="0" w:line="276" w:lineRule="auto"/>
        <w:rPr>
          <w:rFonts w:ascii="Times New Roman" w:hAnsi="Times New Roman"/>
          <w:i/>
          <w:color w:val="948A54"/>
          <w:sz w:val="24"/>
          <w:szCs w:val="24"/>
        </w:rPr>
      </w:pPr>
      <w:r>
        <w:rPr>
          <w:rFonts w:ascii="Times New Roman" w:hAnsi="Times New Roman"/>
          <w:i/>
          <w:color w:val="948A54"/>
          <w:sz w:val="24"/>
          <w:szCs w:val="24"/>
        </w:rPr>
        <w:t>Cíle na období platnosti této Strategie</w:t>
      </w:r>
    </w:p>
    <w:p w:rsidR="000B0B58" w:rsidRPr="00662E08" w:rsidRDefault="000B0B58" w:rsidP="006B07E1">
      <w:pPr>
        <w:numPr>
          <w:ilvl w:val="0"/>
          <w:numId w:val="8"/>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Role MŠMT – zabezpečení a zavedení systému vzdělávání v oblasti primární prevence</w:t>
      </w:r>
    </w:p>
    <w:p w:rsidR="000B0B58" w:rsidRPr="00662E08" w:rsidRDefault="000B0B58" w:rsidP="006B07E1">
      <w:pPr>
        <w:numPr>
          <w:ilvl w:val="0"/>
          <w:numId w:val="8"/>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Ověření a implementace</w:t>
      </w:r>
      <w:r w:rsidR="002A3CD4" w:rsidRPr="00662E08">
        <w:rPr>
          <w:rFonts w:ascii="Times New Roman" w:hAnsi="Times New Roman"/>
        </w:rPr>
        <w:t xml:space="preserve"> </w:t>
      </w:r>
      <w:r w:rsidR="002A3CD4" w:rsidRPr="00662E08">
        <w:rPr>
          <w:rFonts w:ascii="Times New Roman" w:hAnsi="Times New Roman"/>
          <w:i/>
          <w:color w:val="948A54"/>
          <w:sz w:val="24"/>
          <w:szCs w:val="24"/>
        </w:rPr>
        <w:t>Čtyřúrovňového modelu kvalifikačních stupňů pro pracovníky v primární prevenci rizikového chování ve školství (Charvát, Jurystová, Miovský, 2012)- výstup projektu VYNSPI</w:t>
      </w:r>
    </w:p>
    <w:p w:rsidR="00057B30" w:rsidRPr="00662E08" w:rsidRDefault="00057B30" w:rsidP="006B07E1">
      <w:pPr>
        <w:numPr>
          <w:ilvl w:val="0"/>
          <w:numId w:val="8"/>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Zrevidovat stávající systém vzdělávacích aktivit v celé oblasti primární prevence rizikového chov</w:t>
      </w:r>
      <w:r w:rsidR="00B65C0E" w:rsidRPr="00662E08">
        <w:rPr>
          <w:rFonts w:ascii="Times New Roman" w:hAnsi="Times New Roman"/>
          <w:i/>
          <w:color w:val="948A54"/>
          <w:sz w:val="24"/>
          <w:szCs w:val="24"/>
        </w:rPr>
        <w:t>ání a výcho</w:t>
      </w:r>
      <w:r w:rsidRPr="00662E08">
        <w:rPr>
          <w:rFonts w:ascii="Times New Roman" w:hAnsi="Times New Roman"/>
          <w:i/>
          <w:color w:val="948A54"/>
          <w:sz w:val="24"/>
          <w:szCs w:val="24"/>
        </w:rPr>
        <w:t>vy k</w:t>
      </w:r>
      <w:r w:rsidR="00845BED">
        <w:rPr>
          <w:rFonts w:ascii="Times New Roman" w:hAnsi="Times New Roman"/>
          <w:i/>
          <w:color w:val="948A54"/>
          <w:sz w:val="24"/>
          <w:szCs w:val="24"/>
        </w:rPr>
        <w:t> prosociálnímu chování</w:t>
      </w:r>
      <w:r w:rsidRPr="00662E08">
        <w:rPr>
          <w:rFonts w:ascii="Times New Roman" w:hAnsi="Times New Roman"/>
          <w:i/>
          <w:color w:val="948A54"/>
          <w:sz w:val="24"/>
          <w:szCs w:val="24"/>
        </w:rPr>
        <w:t xml:space="preserve"> s cílem jejich </w:t>
      </w:r>
      <w:r w:rsidR="00B65C0E" w:rsidRPr="00662E08">
        <w:rPr>
          <w:rFonts w:ascii="Times New Roman" w:hAnsi="Times New Roman"/>
          <w:i/>
          <w:color w:val="948A54"/>
          <w:sz w:val="24"/>
          <w:szCs w:val="24"/>
        </w:rPr>
        <w:t>integrace do jednoho vzdělávacího systému (např. vzdělávání metodiků prevence, etická výchova, osobnostní a sociální výchova apod.)</w:t>
      </w:r>
    </w:p>
    <w:p w:rsidR="000B0B58" w:rsidRPr="00662E08" w:rsidRDefault="000B0B58" w:rsidP="006B07E1">
      <w:pPr>
        <w:numPr>
          <w:ilvl w:val="0"/>
          <w:numId w:val="8"/>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Systém vzdělávání </w:t>
      </w:r>
      <w:r w:rsidR="004F4A10" w:rsidRPr="00662E08">
        <w:rPr>
          <w:rFonts w:ascii="Times New Roman" w:hAnsi="Times New Roman"/>
          <w:i/>
          <w:color w:val="948A54"/>
          <w:sz w:val="24"/>
          <w:szCs w:val="24"/>
        </w:rPr>
        <w:t xml:space="preserve">pedagogických pracovníků </w:t>
      </w:r>
      <w:r w:rsidRPr="00662E08">
        <w:rPr>
          <w:rFonts w:ascii="Times New Roman" w:hAnsi="Times New Roman"/>
          <w:i/>
          <w:color w:val="948A54"/>
          <w:sz w:val="24"/>
          <w:szCs w:val="24"/>
        </w:rPr>
        <w:t xml:space="preserve">nastavit nikoliv na </w:t>
      </w:r>
      <w:r w:rsidR="004F4A10" w:rsidRPr="00662E08">
        <w:rPr>
          <w:rFonts w:ascii="Times New Roman" w:hAnsi="Times New Roman"/>
          <w:i/>
          <w:color w:val="948A54"/>
          <w:sz w:val="24"/>
          <w:szCs w:val="24"/>
        </w:rPr>
        <w:t xml:space="preserve">absolvovaný </w:t>
      </w:r>
      <w:r w:rsidRPr="00662E08">
        <w:rPr>
          <w:rFonts w:ascii="Times New Roman" w:hAnsi="Times New Roman"/>
          <w:i/>
          <w:color w:val="948A54"/>
          <w:sz w:val="24"/>
          <w:szCs w:val="24"/>
        </w:rPr>
        <w:t xml:space="preserve">obsah jednotlivých kursů a vzdělávacích aktivit, ale </w:t>
      </w:r>
      <w:r w:rsidR="004F4A10" w:rsidRPr="00662E08">
        <w:rPr>
          <w:rFonts w:ascii="Times New Roman" w:hAnsi="Times New Roman"/>
          <w:i/>
          <w:color w:val="948A54"/>
          <w:sz w:val="24"/>
          <w:szCs w:val="24"/>
        </w:rPr>
        <w:t xml:space="preserve">zejména </w:t>
      </w:r>
      <w:r w:rsidRPr="00662E08">
        <w:rPr>
          <w:rFonts w:ascii="Times New Roman" w:hAnsi="Times New Roman"/>
          <w:i/>
          <w:color w:val="948A54"/>
          <w:sz w:val="24"/>
          <w:szCs w:val="24"/>
        </w:rPr>
        <w:t xml:space="preserve">na následné ověření: </w:t>
      </w:r>
    </w:p>
    <w:p w:rsidR="000B0B58" w:rsidRPr="00662E08" w:rsidRDefault="000B0B58" w:rsidP="006B07E1">
      <w:pPr>
        <w:numPr>
          <w:ilvl w:val="0"/>
          <w:numId w:val="9"/>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vědomostí, </w:t>
      </w:r>
    </w:p>
    <w:p w:rsidR="000B0B58" w:rsidRPr="00662E08" w:rsidRDefault="000B0B58" w:rsidP="006B07E1">
      <w:pPr>
        <w:numPr>
          <w:ilvl w:val="0"/>
          <w:numId w:val="9"/>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znalostí, </w:t>
      </w:r>
    </w:p>
    <w:p w:rsidR="000B0B58" w:rsidRPr="00662E08" w:rsidRDefault="000B0B58" w:rsidP="006B07E1">
      <w:pPr>
        <w:numPr>
          <w:ilvl w:val="0"/>
          <w:numId w:val="9"/>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kompetencí, </w:t>
      </w:r>
    </w:p>
    <w:p w:rsidR="00057B30" w:rsidRPr="00662E08" w:rsidRDefault="000B0B58" w:rsidP="006B07E1">
      <w:pPr>
        <w:spacing w:before="0" w:line="276" w:lineRule="auto"/>
        <w:ind w:left="720"/>
        <w:jc w:val="both"/>
        <w:rPr>
          <w:rFonts w:ascii="Times New Roman" w:hAnsi="Times New Roman"/>
          <w:i/>
          <w:color w:val="948A54"/>
          <w:sz w:val="24"/>
          <w:szCs w:val="24"/>
        </w:rPr>
      </w:pPr>
      <w:r w:rsidRPr="00662E08">
        <w:rPr>
          <w:rFonts w:ascii="Times New Roman" w:hAnsi="Times New Roman"/>
          <w:i/>
          <w:color w:val="948A54"/>
          <w:sz w:val="24"/>
          <w:szCs w:val="24"/>
        </w:rPr>
        <w:t>které budou ověřovány u absolventů vzdělávání</w:t>
      </w:r>
      <w:r w:rsidR="00057B30" w:rsidRPr="00662E08">
        <w:rPr>
          <w:rFonts w:ascii="Times New Roman" w:hAnsi="Times New Roman"/>
          <w:i/>
          <w:color w:val="948A54"/>
          <w:sz w:val="24"/>
          <w:szCs w:val="24"/>
        </w:rPr>
        <w:t xml:space="preserve">. </w:t>
      </w:r>
    </w:p>
    <w:p w:rsidR="000B0B58" w:rsidRPr="00662E08" w:rsidRDefault="00845BED" w:rsidP="00057B30">
      <w:pPr>
        <w:numPr>
          <w:ilvl w:val="0"/>
          <w:numId w:val="29"/>
        </w:numPr>
        <w:spacing w:before="0" w:line="276" w:lineRule="auto"/>
        <w:jc w:val="both"/>
        <w:rPr>
          <w:rFonts w:ascii="Times New Roman" w:hAnsi="Times New Roman"/>
          <w:i/>
          <w:color w:val="948A54"/>
          <w:sz w:val="24"/>
          <w:szCs w:val="24"/>
        </w:rPr>
      </w:pPr>
      <w:r>
        <w:rPr>
          <w:rFonts w:ascii="Times New Roman" w:hAnsi="Times New Roman"/>
          <w:i/>
          <w:color w:val="948A54"/>
          <w:sz w:val="24"/>
          <w:szCs w:val="24"/>
        </w:rPr>
        <w:t>Doporučení z</w:t>
      </w:r>
      <w:r w:rsidR="00416D3B">
        <w:rPr>
          <w:rFonts w:ascii="Times New Roman" w:hAnsi="Times New Roman"/>
          <w:i/>
          <w:color w:val="948A54"/>
          <w:sz w:val="24"/>
          <w:szCs w:val="24"/>
        </w:rPr>
        <w:t>avedení</w:t>
      </w:r>
      <w:r w:rsidR="000B0B58" w:rsidRPr="00662E08">
        <w:rPr>
          <w:rFonts w:ascii="Times New Roman" w:hAnsi="Times New Roman"/>
          <w:i/>
          <w:color w:val="948A54"/>
          <w:sz w:val="24"/>
          <w:szCs w:val="24"/>
        </w:rPr>
        <w:t xml:space="preserve"> vzdělávání v oblasti primární prevence na VŠ v rámci studia</w:t>
      </w:r>
      <w:r>
        <w:rPr>
          <w:rFonts w:ascii="Times New Roman" w:hAnsi="Times New Roman"/>
          <w:i/>
          <w:color w:val="948A54"/>
          <w:sz w:val="24"/>
          <w:szCs w:val="24"/>
        </w:rPr>
        <w:t xml:space="preserve"> ve studijních programech</w:t>
      </w:r>
      <w:r w:rsidR="000B0B58" w:rsidRPr="00662E08">
        <w:rPr>
          <w:rFonts w:ascii="Times New Roman" w:hAnsi="Times New Roman"/>
          <w:i/>
          <w:color w:val="948A54"/>
          <w:sz w:val="24"/>
          <w:szCs w:val="24"/>
        </w:rPr>
        <w:t xml:space="preserve"> – příprava před vlastní pedagogickou praxí</w:t>
      </w:r>
    </w:p>
    <w:p w:rsidR="00905F82" w:rsidRPr="00662E08" w:rsidRDefault="004F4A10" w:rsidP="00905F82">
      <w:pPr>
        <w:numPr>
          <w:ilvl w:val="0"/>
          <w:numId w:val="8"/>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Navrhnout s</w:t>
      </w:r>
      <w:r w:rsidR="000B0B58" w:rsidRPr="00662E08">
        <w:rPr>
          <w:rFonts w:ascii="Times New Roman" w:hAnsi="Times New Roman"/>
          <w:i/>
          <w:color w:val="948A54"/>
          <w:sz w:val="24"/>
          <w:szCs w:val="24"/>
        </w:rPr>
        <w:t>ystém „dalšího (celoživotního)“ vzdělávání</w:t>
      </w:r>
      <w:r w:rsidRPr="00662E08">
        <w:rPr>
          <w:rFonts w:ascii="Times New Roman" w:hAnsi="Times New Roman"/>
          <w:i/>
          <w:color w:val="948A54"/>
          <w:sz w:val="24"/>
          <w:szCs w:val="24"/>
        </w:rPr>
        <w:t xml:space="preserve"> pedagogických pracovníků</w:t>
      </w:r>
      <w:r w:rsidR="00905F82">
        <w:rPr>
          <w:rFonts w:ascii="Times New Roman" w:hAnsi="Times New Roman"/>
          <w:i/>
          <w:color w:val="948A54"/>
          <w:sz w:val="24"/>
          <w:szCs w:val="24"/>
        </w:rPr>
        <w:t>- vzdělávání (např. školních metodiků prevence a metodiků prevence) bude realizováno ve vazbě na kariérní řád pedagogických pracovníků</w:t>
      </w:r>
    </w:p>
    <w:p w:rsidR="000B0B58" w:rsidRPr="00662E08" w:rsidRDefault="000B0B58" w:rsidP="006B07E1">
      <w:pPr>
        <w:numPr>
          <w:ilvl w:val="0"/>
          <w:numId w:val="8"/>
        </w:numPr>
        <w:autoSpaceDE w:val="0"/>
        <w:autoSpaceDN w:val="0"/>
        <w:spacing w:before="0" w:line="276" w:lineRule="auto"/>
        <w:jc w:val="both"/>
        <w:rPr>
          <w:rFonts w:ascii="Times New Roman" w:hAnsi="Times New Roman"/>
          <w:i/>
          <w:color w:val="948A54"/>
          <w:sz w:val="24"/>
          <w:szCs w:val="24"/>
        </w:rPr>
      </w:pPr>
    </w:p>
    <w:p w:rsidR="00B65C0E" w:rsidRPr="00662E08" w:rsidRDefault="00B65C0E" w:rsidP="006B07E1">
      <w:pPr>
        <w:numPr>
          <w:ilvl w:val="0"/>
          <w:numId w:val="8"/>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Zavést systém akreditace vzdělávacích akcí s ohledem na jejich efektivitu a využití v oblasti primární prevence rizikového chování</w:t>
      </w:r>
    </w:p>
    <w:p w:rsidR="000B0B58" w:rsidRPr="00662E08" w:rsidRDefault="00416D3B" w:rsidP="006B07E1">
      <w:pPr>
        <w:numPr>
          <w:ilvl w:val="0"/>
          <w:numId w:val="8"/>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Nastolení vzdělávacího systému</w:t>
      </w:r>
      <w:r w:rsidR="000B0B58" w:rsidRPr="00662E08">
        <w:rPr>
          <w:rFonts w:ascii="Times New Roman" w:hAnsi="Times New Roman"/>
          <w:i/>
          <w:color w:val="948A54"/>
          <w:sz w:val="24"/>
          <w:szCs w:val="24"/>
        </w:rPr>
        <w:t xml:space="preserve"> pro třídní učitele v oblasti prevence a vymezení jejich role v prevenci</w:t>
      </w:r>
    </w:p>
    <w:p w:rsidR="000B0B58" w:rsidRPr="00662E08" w:rsidRDefault="000B0B58" w:rsidP="006B07E1">
      <w:pPr>
        <w:numPr>
          <w:ilvl w:val="0"/>
          <w:numId w:val="8"/>
        </w:numPr>
        <w:autoSpaceDE w:val="0"/>
        <w:autoSpaceDN w:val="0"/>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Vzdělávání ředitelů </w:t>
      </w:r>
      <w:r w:rsidR="002A3CD4" w:rsidRPr="00662E08">
        <w:rPr>
          <w:rFonts w:ascii="Times New Roman" w:hAnsi="Times New Roman"/>
          <w:i/>
          <w:color w:val="948A54"/>
          <w:sz w:val="24"/>
          <w:szCs w:val="24"/>
        </w:rPr>
        <w:t>škol a školských zařízení</w:t>
      </w:r>
      <w:r w:rsidR="004F4A10" w:rsidRPr="00662E08">
        <w:rPr>
          <w:rFonts w:ascii="Times New Roman" w:hAnsi="Times New Roman"/>
          <w:i/>
          <w:color w:val="948A54"/>
          <w:sz w:val="24"/>
          <w:szCs w:val="24"/>
        </w:rPr>
        <w:t xml:space="preserve"> </w:t>
      </w:r>
      <w:r w:rsidRPr="00662E08">
        <w:rPr>
          <w:rFonts w:ascii="Times New Roman" w:hAnsi="Times New Roman"/>
          <w:i/>
          <w:color w:val="948A54"/>
          <w:sz w:val="24"/>
          <w:szCs w:val="24"/>
        </w:rPr>
        <w:t xml:space="preserve">v prevenci </w:t>
      </w:r>
      <w:r w:rsidR="002A3CD4" w:rsidRPr="00662E08">
        <w:rPr>
          <w:rFonts w:ascii="Times New Roman" w:hAnsi="Times New Roman"/>
          <w:i/>
          <w:color w:val="948A54"/>
          <w:sz w:val="24"/>
          <w:szCs w:val="24"/>
        </w:rPr>
        <w:t xml:space="preserve">rizikového chování v </w:t>
      </w:r>
      <w:r w:rsidRPr="00662E08">
        <w:rPr>
          <w:rFonts w:ascii="Times New Roman" w:hAnsi="Times New Roman"/>
          <w:i/>
          <w:color w:val="948A54"/>
          <w:sz w:val="24"/>
          <w:szCs w:val="24"/>
        </w:rPr>
        <w:t>rámci jejich funkčního vzdělávání</w:t>
      </w:r>
    </w:p>
    <w:p w:rsidR="000B0B58" w:rsidRDefault="00416D3B" w:rsidP="006B07E1">
      <w:pPr>
        <w:numPr>
          <w:ilvl w:val="0"/>
          <w:numId w:val="8"/>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Zavedení</w:t>
      </w:r>
      <w:r w:rsidR="000B0B58" w:rsidRPr="00662E08">
        <w:rPr>
          <w:rFonts w:ascii="Times New Roman" w:hAnsi="Times New Roman"/>
          <w:i/>
          <w:color w:val="948A54"/>
          <w:sz w:val="24"/>
          <w:szCs w:val="24"/>
        </w:rPr>
        <w:t xml:space="preserve"> supervize jako formy vzdělávání a odborného rozvoje</w:t>
      </w:r>
    </w:p>
    <w:p w:rsidR="00057B30" w:rsidRPr="00662E08" w:rsidRDefault="00057B30" w:rsidP="00057B30">
      <w:pPr>
        <w:autoSpaceDE w:val="0"/>
        <w:autoSpaceDN w:val="0"/>
        <w:spacing w:before="0" w:line="276" w:lineRule="auto"/>
        <w:ind w:left="720" w:firstLine="0"/>
        <w:jc w:val="both"/>
        <w:rPr>
          <w:rFonts w:ascii="Times New Roman" w:hAnsi="Times New Roman"/>
          <w:i/>
          <w:color w:val="948A54"/>
          <w:sz w:val="24"/>
          <w:szCs w:val="24"/>
        </w:rPr>
      </w:pPr>
    </w:p>
    <w:p w:rsidR="000B0B58" w:rsidRPr="00662E08" w:rsidRDefault="00DB34A0" w:rsidP="00DB34A0">
      <w:pPr>
        <w:pStyle w:val="Nadpis3"/>
        <w:ind w:firstLine="0"/>
      </w:pPr>
      <w:bookmarkStart w:id="17" w:name="_Toc350694122"/>
      <w:r>
        <w:t xml:space="preserve">2.4.4. </w:t>
      </w:r>
      <w:r w:rsidR="000B0B58" w:rsidRPr="00662E08">
        <w:t>Finanční zajištění primární prevence</w:t>
      </w:r>
      <w:bookmarkEnd w:id="17"/>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Účinná opatření primární prevence není možno uskutečnit bez adekvátního zabezpečení finančních zdrojů k jejich realizaci. Je však nutné, aby financování bylo racionální a podpořené aktivity splňovaly kritéria kvality (certifikace) a efektivity (cena/výkon).</w:t>
      </w:r>
    </w:p>
    <w:p w:rsidR="00762400" w:rsidRDefault="000B0B58" w:rsidP="006B07E1">
      <w:pPr>
        <w:spacing w:before="0" w:line="276" w:lineRule="auto"/>
        <w:jc w:val="both"/>
        <w:rPr>
          <w:rFonts w:ascii="Times New Roman" w:hAnsi="Times New Roman"/>
        </w:rPr>
      </w:pPr>
      <w:r w:rsidRPr="00662E08">
        <w:rPr>
          <w:rFonts w:ascii="Times New Roman" w:hAnsi="Times New Roman"/>
        </w:rPr>
        <w:t xml:space="preserve">Oblast primární prevence je finančně zajištěna z více zdrojů. Hlavním garantem této oblasti je </w:t>
      </w:r>
      <w:r w:rsidR="00845BED">
        <w:rPr>
          <w:rFonts w:ascii="Times New Roman" w:hAnsi="Times New Roman"/>
        </w:rPr>
        <w:t>MŠMT</w:t>
      </w:r>
      <w:r w:rsidRPr="00662E08">
        <w:rPr>
          <w:rFonts w:ascii="Times New Roman" w:hAnsi="Times New Roman"/>
        </w:rPr>
        <w:t xml:space="preserve">, které finančně zajišťuje oblast specifické i nespecifické primární prevence, a to formou dotačních řízení a další finanční podpory. Z ostatních resortů je oblast primární prevence </w:t>
      </w:r>
      <w:r w:rsidR="00E51A3F">
        <w:rPr>
          <w:rFonts w:ascii="Times New Roman" w:hAnsi="Times New Roman"/>
        </w:rPr>
        <w:t xml:space="preserve">rizikového chování u dětí a mládeže </w:t>
      </w:r>
      <w:r w:rsidRPr="00662E08">
        <w:rPr>
          <w:rFonts w:ascii="Times New Roman" w:hAnsi="Times New Roman"/>
        </w:rPr>
        <w:t>financována z resortu Ministerstva vnitra, Ministerstva zdra</w:t>
      </w:r>
      <w:r w:rsidR="00E51A3F">
        <w:rPr>
          <w:rFonts w:ascii="Times New Roman" w:hAnsi="Times New Roman"/>
        </w:rPr>
        <w:t>votnictví a z Rady vlády pro koordinaci protidrogové politiky</w:t>
      </w:r>
      <w:r w:rsidRPr="00662E08">
        <w:rPr>
          <w:rFonts w:ascii="Times New Roman" w:hAnsi="Times New Roman"/>
        </w:rPr>
        <w:t xml:space="preserve">. </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Primární prevence rizikového chování dětí a mládeže by měla být současně financována také z rozpočtů krajů, měst a obcí, na jejichž území se nacházejí příslušné školy, školská zařízení, nestátní neziskové organizace a další subjekty, které pracují s dětmi a mládeží v rámci primární prevence. Důležitým zdrojem financování oblasti primární prevence jsou strukturální fondy EU.</w:t>
      </w:r>
    </w:p>
    <w:p w:rsidR="00B65C0E" w:rsidRPr="00662E08" w:rsidRDefault="00B65C0E" w:rsidP="006B07E1">
      <w:pPr>
        <w:spacing w:before="0" w:line="276" w:lineRule="auto"/>
        <w:jc w:val="both"/>
        <w:rPr>
          <w:rFonts w:ascii="Times New Roman" w:hAnsi="Times New Roman"/>
        </w:rPr>
      </w:pPr>
    </w:p>
    <w:p w:rsidR="000B0B58" w:rsidRPr="00662E08" w:rsidRDefault="00DB34A0" w:rsidP="00DB34A0">
      <w:pPr>
        <w:pStyle w:val="Nadpis4"/>
      </w:pPr>
      <w:r>
        <w:t xml:space="preserve">2.4.4.1. </w:t>
      </w:r>
      <w:r w:rsidR="000B0B58" w:rsidRPr="00662E08">
        <w:t>Dotační řízení pro oblast primární prevence</w:t>
      </w:r>
    </w:p>
    <w:p w:rsidR="000B0B58" w:rsidRPr="00662E08" w:rsidRDefault="00845BED" w:rsidP="006B07E1">
      <w:pPr>
        <w:spacing w:before="0" w:line="276" w:lineRule="auto"/>
        <w:jc w:val="both"/>
        <w:rPr>
          <w:rFonts w:ascii="Times New Roman" w:hAnsi="Times New Roman"/>
        </w:rPr>
      </w:pPr>
      <w:r>
        <w:rPr>
          <w:rFonts w:ascii="Times New Roman" w:hAnsi="Times New Roman"/>
        </w:rPr>
        <w:t>MŠMT</w:t>
      </w:r>
      <w:r w:rsidR="000B0B58" w:rsidRPr="00662E08">
        <w:rPr>
          <w:rFonts w:ascii="Times New Roman" w:hAnsi="Times New Roman"/>
        </w:rPr>
        <w:t xml:space="preserve"> poskytuje ze svého rozpočtu průměrně ročně cca 20</w:t>
      </w:r>
      <w:r w:rsidR="0028321B" w:rsidRPr="00662E08">
        <w:rPr>
          <w:rFonts w:ascii="Times New Roman" w:hAnsi="Times New Roman"/>
        </w:rPr>
        <w:t> </w:t>
      </w:r>
      <w:r w:rsidR="000B0B58" w:rsidRPr="00662E08">
        <w:rPr>
          <w:rFonts w:ascii="Times New Roman" w:hAnsi="Times New Roman"/>
        </w:rPr>
        <w:t>mil. Kč na dotační program na realizaci aktivit v oblasti prevence rizikového chování u dětí a mládeže v působnosti MŠMT. V rámci tohoto dotačního programu jsou podpořeny zejména programy dlouhodobé všeobecné primární prevence rizikových forem chování dětí a mládeže, projekty evaluace potřebnosti, dostupnosti a efektivnosti služeb, projekty zaměřené na poskytování odborných a ověřených informací a vzdělávání odborné či laické veřejnosti. Příjemci dotací jsou školy, školská zařízení, nestátní neziskové organizace a další subjekty, které pracují s dětmi a mládeží v oblasti primární prevence.</w:t>
      </w:r>
    </w:p>
    <w:tbl>
      <w:tblPr>
        <w:tblW w:w="9284" w:type="dxa"/>
        <w:tblCellMar>
          <w:left w:w="70" w:type="dxa"/>
          <w:right w:w="70" w:type="dxa"/>
        </w:tblCellMar>
        <w:tblLook w:val="04A0" w:firstRow="1" w:lastRow="0" w:firstColumn="1" w:lastColumn="0" w:noHBand="0" w:noVBand="1"/>
      </w:tblPr>
      <w:tblGrid>
        <w:gridCol w:w="55"/>
        <w:gridCol w:w="1240"/>
        <w:gridCol w:w="2180"/>
        <w:gridCol w:w="2180"/>
        <w:gridCol w:w="3629"/>
      </w:tblGrid>
      <w:tr w:rsidR="000B0B58" w:rsidRPr="00662E08" w:rsidTr="00662E08">
        <w:trPr>
          <w:trHeight w:val="330"/>
        </w:trPr>
        <w:tc>
          <w:tcPr>
            <w:tcW w:w="9284" w:type="dxa"/>
            <w:gridSpan w:val="5"/>
            <w:tcBorders>
              <w:top w:val="nil"/>
              <w:left w:val="nil"/>
              <w:bottom w:val="nil"/>
              <w:right w:val="nil"/>
            </w:tcBorders>
            <w:shd w:val="clear" w:color="auto" w:fill="auto"/>
            <w:noWrap/>
            <w:vAlign w:val="bottom"/>
          </w:tcPr>
          <w:p w:rsidR="00662E08" w:rsidRPr="00662E08" w:rsidRDefault="00662E08" w:rsidP="00662E08">
            <w:pPr>
              <w:spacing w:before="0" w:line="276" w:lineRule="auto"/>
              <w:ind w:firstLine="0"/>
              <w:jc w:val="both"/>
              <w:rPr>
                <w:rFonts w:ascii="Times New Roman" w:hAnsi="Times New Roman"/>
                <w:b/>
              </w:rPr>
            </w:pPr>
          </w:p>
          <w:p w:rsidR="000B0B58" w:rsidRPr="00662E08" w:rsidRDefault="000B0B58" w:rsidP="00662E08">
            <w:pPr>
              <w:spacing w:before="0" w:line="276" w:lineRule="auto"/>
              <w:ind w:firstLine="0"/>
              <w:jc w:val="both"/>
              <w:rPr>
                <w:rFonts w:ascii="Times New Roman" w:eastAsia="Times New Roman" w:hAnsi="Times New Roman"/>
                <w:b/>
                <w:bCs/>
                <w:color w:val="000000"/>
                <w:sz w:val="24"/>
                <w:szCs w:val="24"/>
                <w:lang w:eastAsia="cs-CZ"/>
              </w:rPr>
            </w:pPr>
            <w:r w:rsidRPr="00662E08">
              <w:rPr>
                <w:rFonts w:ascii="Times New Roman" w:hAnsi="Times New Roman"/>
                <w:b/>
              </w:rPr>
              <w:t xml:space="preserve">Dotační program na </w:t>
            </w:r>
            <w:r w:rsidR="00662E08" w:rsidRPr="00662E08">
              <w:rPr>
                <w:rFonts w:ascii="Times New Roman" w:hAnsi="Times New Roman"/>
                <w:b/>
              </w:rPr>
              <w:t>podporu aktivit v oblasti primární prevence rizikového chování u dětí a mládeže v působnosti resortu MŠMT na příslušná období</w:t>
            </w:r>
          </w:p>
        </w:tc>
      </w:tr>
      <w:tr w:rsidR="000B0B58" w:rsidRPr="00662E08" w:rsidTr="00662E08">
        <w:trPr>
          <w:gridBefore w:val="1"/>
          <w:wBefore w:w="55" w:type="dxa"/>
          <w:trHeight w:val="750"/>
        </w:trPr>
        <w:tc>
          <w:tcPr>
            <w:tcW w:w="1240" w:type="dxa"/>
            <w:tcBorders>
              <w:top w:val="single" w:sz="8" w:space="0" w:color="auto"/>
              <w:left w:val="single" w:sz="8" w:space="0" w:color="auto"/>
              <w:bottom w:val="single" w:sz="8" w:space="0" w:color="auto"/>
              <w:right w:val="single" w:sz="4" w:space="0" w:color="auto"/>
            </w:tcBorders>
            <w:shd w:val="clear" w:color="auto" w:fill="auto"/>
            <w:vAlign w:val="bottom"/>
          </w:tcPr>
          <w:p w:rsidR="000B0B58" w:rsidRPr="00662E08" w:rsidRDefault="000B0B58" w:rsidP="006B07E1">
            <w:pPr>
              <w:spacing w:before="0" w:line="276" w:lineRule="auto"/>
              <w:jc w:val="center"/>
              <w:rPr>
                <w:rFonts w:ascii="Times New Roman" w:eastAsia="Times New Roman" w:hAnsi="Times New Roman"/>
                <w:b/>
                <w:bCs/>
                <w:color w:val="000000"/>
                <w:lang w:eastAsia="cs-CZ"/>
              </w:rPr>
            </w:pPr>
            <w:r w:rsidRPr="00662E08">
              <w:rPr>
                <w:rFonts w:ascii="Times New Roman" w:eastAsia="Times New Roman" w:hAnsi="Times New Roman"/>
                <w:b/>
                <w:bCs/>
                <w:color w:val="000000"/>
                <w:lang w:eastAsia="cs-CZ"/>
              </w:rPr>
              <w:t>Rok</w:t>
            </w:r>
          </w:p>
        </w:tc>
        <w:tc>
          <w:tcPr>
            <w:tcW w:w="2180" w:type="dxa"/>
            <w:tcBorders>
              <w:top w:val="single" w:sz="8" w:space="0" w:color="auto"/>
              <w:left w:val="nil"/>
              <w:bottom w:val="single" w:sz="8" w:space="0" w:color="auto"/>
              <w:right w:val="single" w:sz="4" w:space="0" w:color="auto"/>
            </w:tcBorders>
            <w:shd w:val="clear" w:color="auto" w:fill="auto"/>
            <w:vAlign w:val="bottom"/>
          </w:tcPr>
          <w:p w:rsidR="000B0B58" w:rsidRPr="00662E08" w:rsidRDefault="000B0B58" w:rsidP="006B07E1">
            <w:pPr>
              <w:spacing w:before="0" w:line="276" w:lineRule="auto"/>
              <w:jc w:val="center"/>
              <w:rPr>
                <w:rFonts w:ascii="Times New Roman" w:eastAsia="Times New Roman" w:hAnsi="Times New Roman"/>
                <w:b/>
                <w:bCs/>
                <w:color w:val="000000"/>
                <w:lang w:eastAsia="cs-CZ"/>
              </w:rPr>
            </w:pPr>
            <w:r w:rsidRPr="00662E08">
              <w:rPr>
                <w:rFonts w:ascii="Times New Roman" w:eastAsia="Times New Roman" w:hAnsi="Times New Roman"/>
                <w:b/>
                <w:bCs/>
                <w:color w:val="000000"/>
                <w:lang w:eastAsia="cs-CZ"/>
              </w:rPr>
              <w:t>Počet podaných žádostí</w:t>
            </w:r>
          </w:p>
        </w:tc>
        <w:tc>
          <w:tcPr>
            <w:tcW w:w="2180" w:type="dxa"/>
            <w:tcBorders>
              <w:top w:val="single" w:sz="8" w:space="0" w:color="auto"/>
              <w:left w:val="nil"/>
              <w:bottom w:val="single" w:sz="8" w:space="0" w:color="auto"/>
              <w:right w:val="single" w:sz="4" w:space="0" w:color="auto"/>
            </w:tcBorders>
            <w:shd w:val="clear" w:color="auto" w:fill="auto"/>
            <w:vAlign w:val="bottom"/>
          </w:tcPr>
          <w:p w:rsidR="000B0B58" w:rsidRPr="00662E08" w:rsidRDefault="000B0B58" w:rsidP="006B07E1">
            <w:pPr>
              <w:spacing w:before="0" w:line="276" w:lineRule="auto"/>
              <w:jc w:val="center"/>
              <w:rPr>
                <w:rFonts w:ascii="Times New Roman" w:eastAsia="Times New Roman" w:hAnsi="Times New Roman"/>
                <w:b/>
                <w:bCs/>
                <w:color w:val="000000"/>
                <w:lang w:eastAsia="cs-CZ"/>
              </w:rPr>
            </w:pPr>
            <w:r w:rsidRPr="00662E08">
              <w:rPr>
                <w:rFonts w:ascii="Times New Roman" w:eastAsia="Times New Roman" w:hAnsi="Times New Roman"/>
                <w:b/>
                <w:bCs/>
                <w:color w:val="000000"/>
                <w:lang w:eastAsia="cs-CZ"/>
              </w:rPr>
              <w:t>Počet podpořených žádostí</w:t>
            </w:r>
          </w:p>
        </w:tc>
        <w:tc>
          <w:tcPr>
            <w:tcW w:w="3629" w:type="dxa"/>
            <w:tcBorders>
              <w:top w:val="single" w:sz="8" w:space="0" w:color="auto"/>
              <w:left w:val="nil"/>
              <w:bottom w:val="single" w:sz="8" w:space="0" w:color="auto"/>
              <w:right w:val="single" w:sz="8" w:space="0" w:color="auto"/>
            </w:tcBorders>
            <w:shd w:val="clear" w:color="auto" w:fill="auto"/>
            <w:vAlign w:val="bottom"/>
          </w:tcPr>
          <w:p w:rsidR="000B0B58" w:rsidRPr="00662E08" w:rsidRDefault="000B0B58" w:rsidP="006B07E1">
            <w:pPr>
              <w:spacing w:before="0" w:line="276" w:lineRule="auto"/>
              <w:jc w:val="center"/>
              <w:rPr>
                <w:rFonts w:ascii="Times New Roman" w:eastAsia="Times New Roman" w:hAnsi="Times New Roman"/>
                <w:b/>
                <w:bCs/>
                <w:color w:val="000000"/>
                <w:lang w:eastAsia="cs-CZ"/>
              </w:rPr>
            </w:pPr>
            <w:r w:rsidRPr="00662E08">
              <w:rPr>
                <w:rFonts w:ascii="Times New Roman" w:eastAsia="Times New Roman" w:hAnsi="Times New Roman"/>
                <w:b/>
                <w:bCs/>
                <w:color w:val="000000"/>
                <w:lang w:eastAsia="cs-CZ"/>
              </w:rPr>
              <w:t>Celková výše dotace v Kč</w:t>
            </w:r>
          </w:p>
        </w:tc>
      </w:tr>
      <w:tr w:rsidR="000B0B58" w:rsidRPr="00662E08" w:rsidTr="00662E08">
        <w:trPr>
          <w:gridBefore w:val="1"/>
          <w:wBefore w:w="55" w:type="dxa"/>
          <w:trHeight w:val="402"/>
        </w:trPr>
        <w:tc>
          <w:tcPr>
            <w:tcW w:w="1240" w:type="dxa"/>
            <w:tcBorders>
              <w:top w:val="nil"/>
              <w:left w:val="single" w:sz="8" w:space="0" w:color="auto"/>
              <w:bottom w:val="single" w:sz="4"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2011</w:t>
            </w:r>
          </w:p>
        </w:tc>
        <w:tc>
          <w:tcPr>
            <w:tcW w:w="2180" w:type="dxa"/>
            <w:tcBorders>
              <w:top w:val="nil"/>
              <w:left w:val="nil"/>
              <w:bottom w:val="single" w:sz="4"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416</w:t>
            </w:r>
          </w:p>
        </w:tc>
        <w:tc>
          <w:tcPr>
            <w:tcW w:w="2180" w:type="dxa"/>
            <w:tcBorders>
              <w:top w:val="nil"/>
              <w:left w:val="nil"/>
              <w:bottom w:val="single" w:sz="4"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212</w:t>
            </w:r>
          </w:p>
        </w:tc>
        <w:tc>
          <w:tcPr>
            <w:tcW w:w="3629" w:type="dxa"/>
            <w:tcBorders>
              <w:top w:val="nil"/>
              <w:left w:val="nil"/>
              <w:bottom w:val="single" w:sz="4" w:space="0" w:color="auto"/>
              <w:right w:val="single" w:sz="8"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22 030 000</w:t>
            </w:r>
          </w:p>
        </w:tc>
      </w:tr>
      <w:tr w:rsidR="000B0B58" w:rsidRPr="00662E08" w:rsidTr="00662E08">
        <w:trPr>
          <w:gridBefore w:val="1"/>
          <w:wBefore w:w="55" w:type="dxa"/>
          <w:trHeight w:val="402"/>
        </w:trPr>
        <w:tc>
          <w:tcPr>
            <w:tcW w:w="1240" w:type="dxa"/>
            <w:tcBorders>
              <w:top w:val="nil"/>
              <w:left w:val="single" w:sz="8" w:space="0" w:color="auto"/>
              <w:bottom w:val="single" w:sz="4"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2012</w:t>
            </w:r>
          </w:p>
        </w:tc>
        <w:tc>
          <w:tcPr>
            <w:tcW w:w="2180" w:type="dxa"/>
            <w:tcBorders>
              <w:top w:val="nil"/>
              <w:left w:val="nil"/>
              <w:bottom w:val="single" w:sz="4"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388</w:t>
            </w:r>
          </w:p>
        </w:tc>
        <w:tc>
          <w:tcPr>
            <w:tcW w:w="2180" w:type="dxa"/>
            <w:tcBorders>
              <w:top w:val="nil"/>
              <w:left w:val="nil"/>
              <w:bottom w:val="single" w:sz="4"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179</w:t>
            </w:r>
          </w:p>
        </w:tc>
        <w:tc>
          <w:tcPr>
            <w:tcW w:w="3629" w:type="dxa"/>
            <w:tcBorders>
              <w:top w:val="nil"/>
              <w:left w:val="nil"/>
              <w:bottom w:val="single" w:sz="4" w:space="0" w:color="auto"/>
              <w:right w:val="single" w:sz="8"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20 330 000</w:t>
            </w:r>
          </w:p>
        </w:tc>
      </w:tr>
      <w:tr w:rsidR="000B0B58" w:rsidRPr="00662E08" w:rsidTr="00662E08">
        <w:trPr>
          <w:gridBefore w:val="1"/>
          <w:wBefore w:w="55" w:type="dxa"/>
          <w:trHeight w:val="402"/>
        </w:trPr>
        <w:tc>
          <w:tcPr>
            <w:tcW w:w="1240" w:type="dxa"/>
            <w:tcBorders>
              <w:top w:val="nil"/>
              <w:left w:val="single" w:sz="8" w:space="0" w:color="auto"/>
              <w:bottom w:val="single" w:sz="8"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2013</w:t>
            </w:r>
          </w:p>
        </w:tc>
        <w:tc>
          <w:tcPr>
            <w:tcW w:w="2180" w:type="dxa"/>
            <w:tcBorders>
              <w:top w:val="nil"/>
              <w:left w:val="nil"/>
              <w:bottom w:val="single" w:sz="8"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517</w:t>
            </w:r>
          </w:p>
        </w:tc>
        <w:tc>
          <w:tcPr>
            <w:tcW w:w="2180" w:type="dxa"/>
            <w:tcBorders>
              <w:top w:val="nil"/>
              <w:left w:val="nil"/>
              <w:bottom w:val="single" w:sz="8" w:space="0" w:color="auto"/>
              <w:right w:val="single" w:sz="4"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107</w:t>
            </w:r>
          </w:p>
        </w:tc>
        <w:tc>
          <w:tcPr>
            <w:tcW w:w="3629" w:type="dxa"/>
            <w:tcBorders>
              <w:top w:val="nil"/>
              <w:left w:val="nil"/>
              <w:bottom w:val="single" w:sz="8" w:space="0" w:color="auto"/>
              <w:right w:val="single" w:sz="8" w:space="0" w:color="auto"/>
            </w:tcBorders>
            <w:shd w:val="clear" w:color="auto" w:fill="auto"/>
            <w:noWrap/>
            <w:vAlign w:val="bottom"/>
          </w:tcPr>
          <w:p w:rsidR="000B0B58" w:rsidRPr="00662E08" w:rsidRDefault="000B0B58" w:rsidP="006B07E1">
            <w:pPr>
              <w:spacing w:before="0" w:line="276" w:lineRule="auto"/>
              <w:jc w:val="center"/>
              <w:rPr>
                <w:rFonts w:ascii="Times New Roman" w:eastAsia="Times New Roman" w:hAnsi="Times New Roman"/>
                <w:color w:val="000000"/>
                <w:lang w:eastAsia="cs-CZ"/>
              </w:rPr>
            </w:pPr>
            <w:r w:rsidRPr="00662E08">
              <w:rPr>
                <w:rFonts w:ascii="Times New Roman" w:eastAsia="Times New Roman" w:hAnsi="Times New Roman"/>
                <w:color w:val="000000"/>
                <w:lang w:eastAsia="cs-CZ"/>
              </w:rPr>
              <w:t>18 540 000</w:t>
            </w:r>
          </w:p>
        </w:tc>
      </w:tr>
    </w:tbl>
    <w:p w:rsidR="000B0B58" w:rsidRPr="00662E08" w:rsidRDefault="000B0B58" w:rsidP="006B07E1">
      <w:pPr>
        <w:spacing w:before="0" w:line="276" w:lineRule="auto"/>
        <w:rPr>
          <w:rFonts w:ascii="Times New Roman" w:hAnsi="Times New Roman"/>
          <w:sz w:val="24"/>
          <w:szCs w:val="24"/>
        </w:rPr>
      </w:pPr>
    </w:p>
    <w:p w:rsidR="000B0B58" w:rsidRPr="00662E08" w:rsidRDefault="00062011" w:rsidP="00B65C0E">
      <w:pPr>
        <w:spacing w:before="0" w:line="276" w:lineRule="auto"/>
        <w:jc w:val="center"/>
        <w:rPr>
          <w:rFonts w:ascii="Times New Roman" w:hAnsi="Times New Roman"/>
          <w:sz w:val="24"/>
          <w:szCs w:val="24"/>
        </w:rPr>
      </w:pPr>
      <w:r w:rsidRPr="00662E08">
        <w:rPr>
          <w:rFonts w:ascii="Times New Roman" w:hAnsi="Times New Roman"/>
          <w:noProof/>
          <w:sz w:val="24"/>
          <w:szCs w:val="24"/>
          <w:lang w:eastAsia="cs-CZ"/>
        </w:rPr>
        <w:pict>
          <v:shape id="Graf 5" o:spid="_x0000_i1026" type="#_x0000_t75" style="width:425.2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ZSyJ3QAAAAUBAAAPAAAAZHJzL2Rvd25y&#10;ZXYueG1sTI/BTsMwEETvSPyDtUjcqENaaBSyqaCFC5eKABJHN97GEfE6it0m5esxXOCy0mhGM2+L&#10;1WQ7caTBt44RrmcJCOLa6ZYbhLfXp6sMhA+KteocE8KJPKzK87NC5dqN/ELHKjQilrDPFYIJoc+l&#10;9LUhq/zM9cTR27vBqhDl0Eg9qDGW206mSXIrrWo5LhjV09pQ/VkdLMKj25iP92r8eu63N/vs9FBl&#10;602LeHkx3d+BCDSFvzD84Ed0KCPTzh1Ye9EhxEfC743eMk2XIHYIi/l8AbIs5H/68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">
            <v:imagedata r:id="rId10" o:title=""/>
            <o:lock v:ext="edit" aspectratio="f"/>
          </v:shape>
        </w:pic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Z výše uvedeného grafu je zřejmý trend meziročního úbytku prostředků na financování oblasti primární prevence rizikového chování.</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 xml:space="preserve">Pro období 2013 – 2018 byla vydána Metodika Ministerstva školství, mládeže a tělovýchovy ČR pro poskytování dotací ze státního rozpočtu na realizaci aktivit v oblasti prevence rizikového chování v období 2013 - 2018, která uvádí podmínky dotačního řízení platné na celé výše uvedené období. </w:t>
      </w:r>
    </w:p>
    <w:p w:rsidR="00B65C0E" w:rsidRPr="00662E08" w:rsidRDefault="00B65C0E" w:rsidP="00B65C0E">
      <w:pPr>
        <w:spacing w:before="0" w:line="276" w:lineRule="auto"/>
        <w:ind w:firstLine="0"/>
        <w:rPr>
          <w:rFonts w:ascii="Times New Roman" w:hAnsi="Times New Roman"/>
          <w:b/>
          <w:bCs/>
          <w:color w:val="000000"/>
          <w:sz w:val="24"/>
          <w:szCs w:val="24"/>
        </w:rPr>
      </w:pPr>
    </w:p>
    <w:p w:rsidR="000B0B58" w:rsidRPr="00662E08" w:rsidRDefault="000B0B58" w:rsidP="00B65C0E">
      <w:pPr>
        <w:spacing w:before="0" w:line="276" w:lineRule="auto"/>
        <w:ind w:firstLine="0"/>
        <w:rPr>
          <w:rFonts w:ascii="Times New Roman" w:hAnsi="Times New Roman"/>
          <w:b/>
          <w:bCs/>
          <w:color w:val="000000"/>
          <w:sz w:val="24"/>
          <w:szCs w:val="24"/>
        </w:rPr>
      </w:pPr>
      <w:r w:rsidRPr="00662E08">
        <w:rPr>
          <w:rFonts w:ascii="Times New Roman" w:hAnsi="Times New Roman"/>
          <w:b/>
          <w:bCs/>
          <w:color w:val="000000"/>
          <w:sz w:val="24"/>
          <w:szCs w:val="24"/>
        </w:rPr>
        <w:t>Podporované projekty musí být v souladu:</w:t>
      </w:r>
    </w:p>
    <w:p w:rsidR="000B0B58" w:rsidRPr="00662E08" w:rsidRDefault="00845BED" w:rsidP="006B07E1">
      <w:pPr>
        <w:pStyle w:val="Seznamsodrkami"/>
        <w:numPr>
          <w:ilvl w:val="0"/>
          <w:numId w:val="1"/>
        </w:numPr>
        <w:spacing w:before="0" w:line="276" w:lineRule="auto"/>
        <w:ind w:left="641" w:hanging="357"/>
        <w:rPr>
          <w:rFonts w:ascii="Times New Roman" w:hAnsi="Times New Roman"/>
        </w:rPr>
      </w:pPr>
      <w:r>
        <w:rPr>
          <w:rFonts w:ascii="Times New Roman" w:hAnsi="Times New Roman"/>
        </w:rPr>
        <w:t>s</w:t>
      </w:r>
      <w:r w:rsidR="000B0B58" w:rsidRPr="00662E08">
        <w:rPr>
          <w:rFonts w:ascii="Times New Roman" w:hAnsi="Times New Roman"/>
        </w:rPr>
        <w:t xml:space="preserve"> </w:t>
      </w:r>
      <w:r w:rsidR="006E52A6">
        <w:rPr>
          <w:rFonts w:ascii="Times New Roman" w:hAnsi="Times New Roman"/>
        </w:rPr>
        <w:t>aktuálně platnou strategií primární prevence resortu školství</w:t>
      </w:r>
      <w:r w:rsidR="000B0B58" w:rsidRPr="00662E08">
        <w:rPr>
          <w:rFonts w:ascii="Times New Roman" w:hAnsi="Times New Roman"/>
        </w:rPr>
        <w:t>,</w:t>
      </w:r>
    </w:p>
    <w:p w:rsidR="000B0B58" w:rsidRPr="00662E08" w:rsidRDefault="000B0B58" w:rsidP="006B07E1">
      <w:pPr>
        <w:pStyle w:val="Seznamsodrkami"/>
        <w:numPr>
          <w:ilvl w:val="0"/>
          <w:numId w:val="1"/>
        </w:numPr>
        <w:spacing w:before="0" w:line="276" w:lineRule="auto"/>
        <w:ind w:left="641" w:hanging="357"/>
        <w:rPr>
          <w:rFonts w:ascii="Times New Roman" w:hAnsi="Times New Roman"/>
        </w:rPr>
      </w:pPr>
      <w:r w:rsidRPr="00662E08">
        <w:rPr>
          <w:rFonts w:ascii="Times New Roman" w:hAnsi="Times New Roman"/>
        </w:rPr>
        <w:t>se schválenými krajskými plány prevence (prioritní projekty),</w:t>
      </w:r>
    </w:p>
    <w:p w:rsidR="000B0B58" w:rsidRPr="00662E08" w:rsidRDefault="000B0B58" w:rsidP="006B07E1">
      <w:pPr>
        <w:spacing w:before="0" w:line="276" w:lineRule="auto"/>
        <w:rPr>
          <w:rFonts w:ascii="Times New Roman" w:hAnsi="Times New Roman"/>
          <w:b/>
          <w:bCs/>
        </w:rPr>
      </w:pPr>
      <w:r w:rsidRPr="00662E08">
        <w:rPr>
          <w:rFonts w:ascii="Times New Roman" w:hAnsi="Times New Roman"/>
          <w:b/>
          <w:bCs/>
        </w:rPr>
        <w:t>Jedná se o následující typy projektů:</w:t>
      </w:r>
    </w:p>
    <w:p w:rsidR="000B0B58" w:rsidRPr="00662E08" w:rsidRDefault="000B0B58" w:rsidP="006B07E1">
      <w:pPr>
        <w:pStyle w:val="Seznamsodrkami"/>
        <w:numPr>
          <w:ilvl w:val="0"/>
          <w:numId w:val="1"/>
        </w:numPr>
        <w:spacing w:before="0" w:line="276" w:lineRule="auto"/>
        <w:ind w:left="641" w:hanging="357"/>
        <w:rPr>
          <w:rFonts w:ascii="Times New Roman" w:hAnsi="Times New Roman"/>
        </w:rPr>
      </w:pPr>
      <w:r w:rsidRPr="00662E08">
        <w:rPr>
          <w:rFonts w:ascii="Times New Roman" w:hAnsi="Times New Roman"/>
        </w:rPr>
        <w:t>projekty škol a školských zařízení,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projekty služeb pro školy a školská zařízení a realizovaná ve školách a školských zařízeních,</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projekty zaměřené na </w:t>
      </w:r>
      <w:r w:rsidR="00416D3B">
        <w:rPr>
          <w:rFonts w:ascii="Times New Roman" w:hAnsi="Times New Roman"/>
        </w:rPr>
        <w:t xml:space="preserve">předávání </w:t>
      </w:r>
      <w:r w:rsidRPr="00662E08">
        <w:rPr>
          <w:rFonts w:ascii="Times New Roman" w:hAnsi="Times New Roman"/>
        </w:rPr>
        <w:t>informac</w:t>
      </w:r>
      <w:r w:rsidR="00416D3B">
        <w:rPr>
          <w:rFonts w:ascii="Times New Roman" w:hAnsi="Times New Roman"/>
        </w:rPr>
        <w:t>í (odborné konference</w:t>
      </w:r>
      <w:r w:rsidRPr="00662E08">
        <w:rPr>
          <w:rFonts w:ascii="Times New Roman" w:hAnsi="Times New Roman"/>
        </w:rPr>
        <w:t xml:space="preserve">, </w:t>
      </w:r>
      <w:r w:rsidR="00416D3B">
        <w:rPr>
          <w:rFonts w:ascii="Times New Roman" w:hAnsi="Times New Roman"/>
        </w:rPr>
        <w:t xml:space="preserve">odborná periodika, webové aplikace apod.), </w:t>
      </w:r>
      <w:r w:rsidRPr="00662E08">
        <w:rPr>
          <w:rFonts w:ascii="Times New Roman" w:hAnsi="Times New Roman"/>
        </w:rPr>
        <w:t xml:space="preserve">výzkum, hodnocení </w:t>
      </w:r>
      <w:r w:rsidR="00680426">
        <w:rPr>
          <w:rFonts w:ascii="Times New Roman" w:hAnsi="Times New Roman"/>
        </w:rPr>
        <w:t>(např. systém hodnocení kvality apod.)</w:t>
      </w:r>
    </w:p>
    <w:p w:rsidR="000B0B58" w:rsidRPr="00662E08" w:rsidRDefault="00845BED" w:rsidP="006B07E1">
      <w:pPr>
        <w:spacing w:before="0" w:line="276" w:lineRule="auto"/>
        <w:jc w:val="both"/>
        <w:rPr>
          <w:rFonts w:ascii="Times New Roman" w:hAnsi="Times New Roman"/>
        </w:rPr>
      </w:pPr>
      <w:r>
        <w:rPr>
          <w:rFonts w:ascii="Times New Roman" w:hAnsi="Times New Roman"/>
        </w:rPr>
        <w:t>MŠMT</w:t>
      </w:r>
      <w:r w:rsidR="000B0B58" w:rsidRPr="00662E08">
        <w:rPr>
          <w:rFonts w:ascii="Times New Roman" w:hAnsi="Times New Roman"/>
        </w:rPr>
        <w:t xml:space="preserve"> jako jediný resort podporuje víceleté projektování. Hlavním důvodem pro jeho zavedení je fakt, že fiskální rok, v němž jsou </w:t>
      </w:r>
      <w:r w:rsidR="00B65C0E" w:rsidRPr="00662E08">
        <w:rPr>
          <w:rFonts w:ascii="Times New Roman" w:hAnsi="Times New Roman"/>
        </w:rPr>
        <w:t xml:space="preserve">dotace </w:t>
      </w:r>
      <w:r w:rsidR="000B0B58" w:rsidRPr="00662E08">
        <w:rPr>
          <w:rFonts w:ascii="Times New Roman" w:hAnsi="Times New Roman"/>
        </w:rPr>
        <w:t>poskytovány od ledna do prosince daného kalendářního roku</w:t>
      </w:r>
      <w:r w:rsidR="00B65C0E" w:rsidRPr="00662E08">
        <w:rPr>
          <w:rFonts w:ascii="Times New Roman" w:hAnsi="Times New Roman"/>
        </w:rPr>
        <w:t>,</w:t>
      </w:r>
      <w:r w:rsidR="000B0B58" w:rsidRPr="00662E08">
        <w:rPr>
          <w:rFonts w:ascii="Times New Roman" w:hAnsi="Times New Roman"/>
        </w:rPr>
        <w:t xml:space="preserve"> nekoresponduje s potřebami škol, jimž je primární prevence cíleně určena (školní rok od září do června s přesahem roku). Z důvodu zachování efektivity a kontinuity primárně-preventivních programů je víceleté projektování nezbytné. Současně garantuje nezbytnou podmínku efektivní primární prevence, a to dlouhodobost a systémovost jednotlivých aktivit, které musejí být realizovány v delším časovém horizontu a současně v logickém sledu návaznosti jednotlivých aktivit, kroků a opatření.</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Pro tyto potřeby má resort školství vytvořen specifický elektronický dotační systém, kde žadatelé vkládají své žádosti o dotaci a celý dotační proces je v něm zahrnut – od žádosti, přes hodnocení, činnost komise, vyhodnocování projektů, schvalovací proces v rámci MŠMT a následně i evidence žádostí o změnu Rozhodnutí a v neposlední řadě i samotné vyúčtování dotací.</w:t>
      </w:r>
    </w:p>
    <w:p w:rsidR="000B0B58" w:rsidRDefault="000B0B58" w:rsidP="006B07E1">
      <w:pPr>
        <w:spacing w:before="0" w:line="276" w:lineRule="auto"/>
        <w:jc w:val="both"/>
        <w:rPr>
          <w:rFonts w:ascii="Times New Roman" w:hAnsi="Times New Roman"/>
        </w:rPr>
      </w:pPr>
      <w:r w:rsidRPr="00662E08">
        <w:rPr>
          <w:rFonts w:ascii="Times New Roman" w:hAnsi="Times New Roman"/>
        </w:rPr>
        <w:t xml:space="preserve">Významným podkladovým dokumentem k dotačnímu řízení MŠMT pro oblast primární prevence jsou </w:t>
      </w:r>
      <w:r w:rsidRPr="00662E08">
        <w:rPr>
          <w:rFonts w:ascii="Times New Roman" w:hAnsi="Times New Roman"/>
          <w:b/>
        </w:rPr>
        <w:t xml:space="preserve">krajské plány primární prevence rizikového chování. </w:t>
      </w:r>
      <w:r w:rsidRPr="00662E08">
        <w:rPr>
          <w:rFonts w:ascii="Times New Roman" w:hAnsi="Times New Roman"/>
        </w:rPr>
        <w:t>Tyto krajské plány charakterizují oblast primární prevence v daném kraji (popisují síť služeb v oblasti primární prevence v kraji, financování primární prevence, priority kraje atd.) a jsou zdrojem informací pro subjekty působící v oblasti primární prevence na krajské, obecní i národní úrovni.</w:t>
      </w:r>
    </w:p>
    <w:p w:rsidR="00842D33" w:rsidRPr="00662E08" w:rsidRDefault="00842D33" w:rsidP="006B07E1">
      <w:pPr>
        <w:spacing w:before="0" w:line="276" w:lineRule="auto"/>
        <w:jc w:val="both"/>
        <w:rPr>
          <w:rFonts w:ascii="Times New Roman" w:hAnsi="Times New Roman"/>
        </w:rPr>
      </w:pPr>
    </w:p>
    <w:p w:rsidR="000B0B58" w:rsidRPr="00662E08" w:rsidRDefault="00DB34A0" w:rsidP="00DB34A0">
      <w:pPr>
        <w:pStyle w:val="Nadpis4"/>
      </w:pPr>
      <w:r>
        <w:t xml:space="preserve">2.4.4.2. </w:t>
      </w:r>
      <w:r w:rsidR="000B0B58" w:rsidRPr="00662E08">
        <w:t>Finanční podpora nespecifické primární prevence</w:t>
      </w:r>
    </w:p>
    <w:p w:rsidR="000B0B58" w:rsidRPr="00662E08" w:rsidRDefault="00845BED" w:rsidP="006B07E1">
      <w:pPr>
        <w:spacing w:before="0" w:line="276" w:lineRule="auto"/>
        <w:jc w:val="both"/>
        <w:rPr>
          <w:rFonts w:ascii="Times New Roman" w:hAnsi="Times New Roman"/>
        </w:rPr>
      </w:pPr>
      <w:r>
        <w:rPr>
          <w:rFonts w:ascii="Times New Roman" w:hAnsi="Times New Roman"/>
        </w:rPr>
        <w:t>MŠMT</w:t>
      </w:r>
      <w:r w:rsidR="000B0B58" w:rsidRPr="00662E08">
        <w:rPr>
          <w:rFonts w:ascii="Times New Roman" w:hAnsi="Times New Roman"/>
        </w:rPr>
        <w:t xml:space="preserve"> podporuje také zájmové a neformální vzdělávání, které se významnou měrou podílí na prevenci rizikového chování, a to především nabídkou smysluplného naplnění volného času mladé generace bohatou škálou volnočasových aktivit. Jedná se o nespecifickou primární prevenci.</w:t>
      </w:r>
    </w:p>
    <w:p w:rsidR="003663A0" w:rsidRPr="003663A0" w:rsidRDefault="000B0B58" w:rsidP="003663A0">
      <w:pPr>
        <w:spacing w:before="0" w:line="276" w:lineRule="auto"/>
        <w:jc w:val="both"/>
        <w:rPr>
          <w:rFonts w:ascii="Times New Roman" w:hAnsi="Times New Roman"/>
          <w:b/>
          <w:lang w:eastAsia="ar-SA"/>
        </w:rPr>
      </w:pPr>
      <w:r w:rsidRPr="00662E08">
        <w:rPr>
          <w:rFonts w:ascii="Times New Roman" w:hAnsi="Times New Roman"/>
        </w:rPr>
        <w:t xml:space="preserve">Zájmové vzdělávání probíhá především ve školských zařízeních pro zájmové vzdělávání, kterými jsou dle § 111 zákona č. 561 /2004 Sb., o předškolním, základním, středním, vyšším odborném a jiném vzdělávání (školský zákon) </w:t>
      </w:r>
      <w:r w:rsidRPr="00662E08">
        <w:rPr>
          <w:rFonts w:ascii="Times New Roman" w:hAnsi="Times New Roman"/>
          <w:b/>
        </w:rPr>
        <w:t>školní družiny, školní kluby a střediska volného času</w:t>
      </w:r>
      <w:r w:rsidRPr="00662E08">
        <w:rPr>
          <w:rFonts w:ascii="Times New Roman" w:hAnsi="Times New Roman"/>
        </w:rPr>
        <w:t>. Školská zařízení jsou financována v souladu s vyhláškou č. 492/2005 Sb., o krajských normativech.</w:t>
      </w:r>
      <w:r w:rsidR="003663A0">
        <w:rPr>
          <w:rFonts w:ascii="Times New Roman" w:hAnsi="Times New Roman"/>
        </w:rPr>
        <w:t xml:space="preserve"> </w:t>
      </w:r>
      <w:r w:rsidR="003663A0" w:rsidRPr="00662E08">
        <w:rPr>
          <w:rFonts w:ascii="Times New Roman" w:hAnsi="Times New Roman"/>
          <w:b/>
          <w:bCs/>
          <w:lang w:eastAsia="ar-SA"/>
        </w:rPr>
        <w:t>Vyh</w:t>
      </w:r>
      <w:r w:rsidR="003663A0">
        <w:rPr>
          <w:rFonts w:ascii="Times New Roman" w:hAnsi="Times New Roman"/>
          <w:b/>
          <w:bCs/>
          <w:lang w:eastAsia="ar-SA"/>
        </w:rPr>
        <w:t xml:space="preserve">láška č. 74/2005 Sb., o zájmovém vzdělávání, </w:t>
      </w:r>
      <w:r w:rsidR="00845BED">
        <w:rPr>
          <w:rFonts w:ascii="Times New Roman" w:hAnsi="Times New Roman"/>
          <w:b/>
          <w:bCs/>
          <w:lang w:eastAsia="ar-SA"/>
        </w:rPr>
        <w:t>ve znění pozdějších předpisů</w:t>
      </w:r>
      <w:r w:rsidR="003663A0">
        <w:rPr>
          <w:rFonts w:ascii="Times New Roman" w:hAnsi="Times New Roman"/>
          <w:bCs/>
          <w:lang w:eastAsia="ar-SA"/>
        </w:rPr>
        <w:t xml:space="preserve"> v §2 přímo stanovuje, že školská zařízení pro zájmové vzdělávání budou uskutečňovat formy činnost</w:t>
      </w:r>
      <w:r w:rsidR="003663A0">
        <w:rPr>
          <w:rFonts w:ascii="Times New Roman" w:hAnsi="Times New Roman"/>
          <w:b/>
          <w:bCs/>
          <w:lang w:eastAsia="ar-SA"/>
        </w:rPr>
        <w:t>í v zájmovém vzdělávání vedoucí k prevenci rizikového chování dětí, žáků, studentů.</w:t>
      </w:r>
    </w:p>
    <w:p w:rsidR="000B0B58" w:rsidRPr="00662E08" w:rsidRDefault="000B0B58" w:rsidP="006B07E1">
      <w:pPr>
        <w:spacing w:before="0" w:line="276" w:lineRule="auto"/>
        <w:jc w:val="both"/>
        <w:rPr>
          <w:rFonts w:ascii="Times New Roman" w:hAnsi="Times New Roman"/>
        </w:rPr>
      </w:pPr>
      <w:r w:rsidRPr="00662E08">
        <w:rPr>
          <w:rFonts w:ascii="Times New Roman" w:hAnsi="Times New Roman"/>
        </w:rPr>
        <w:t>Dále je neformální vzdělávání a práce s dětmi a mládeží uskutečňována v </w:t>
      </w:r>
      <w:r w:rsidRPr="00662E08">
        <w:rPr>
          <w:rFonts w:ascii="Times New Roman" w:hAnsi="Times New Roman"/>
          <w:b/>
          <w:bCs/>
        </w:rPr>
        <w:t>nestátních neziskových organizacích</w:t>
      </w:r>
      <w:r w:rsidRPr="00662E08">
        <w:rPr>
          <w:rFonts w:ascii="Times New Roman" w:hAnsi="Times New Roman"/>
        </w:rPr>
        <w:t xml:space="preserve">. MŠMT poskytuje každoročně v rámci </w:t>
      </w:r>
      <w:r w:rsidRPr="00662E08">
        <w:rPr>
          <w:rFonts w:ascii="Times New Roman" w:hAnsi="Times New Roman"/>
          <w:b/>
          <w:bCs/>
        </w:rPr>
        <w:t xml:space="preserve">Programu státní podpory práce s dětmi a mládeží na oblast zabezpečení volného času dětí a mládeže </w:t>
      </w:r>
      <w:r w:rsidRPr="00662E08">
        <w:rPr>
          <w:rFonts w:ascii="Times New Roman" w:hAnsi="Times New Roman"/>
        </w:rPr>
        <w:t>finanční prostředky ve výši cca 170 mil. Kč. Tyto finanční prostředky zahrnují podporu aktivit v oblasti nespecifické primární prevence. MŠMT tím podporuje rozvoj nestátního neziskového sektoru v oblasti práce s dětmi a mládeží mimo školu a rodinu.</w:t>
      </w:r>
    </w:p>
    <w:p w:rsidR="000B0B58" w:rsidRPr="00662E08" w:rsidRDefault="000B0B58" w:rsidP="006B07E1">
      <w:pPr>
        <w:spacing w:before="0" w:line="276" w:lineRule="auto"/>
        <w:jc w:val="both"/>
        <w:rPr>
          <w:rFonts w:ascii="Times New Roman" w:hAnsi="Times New Roman"/>
          <w:b/>
          <w:bCs/>
        </w:rPr>
      </w:pPr>
      <w:r w:rsidRPr="00662E08">
        <w:rPr>
          <w:rFonts w:ascii="Times New Roman" w:hAnsi="Times New Roman"/>
          <w:b/>
          <w:bCs/>
        </w:rPr>
        <w:t>Cílem programů je především podpora:</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vytváření nabídky volnočasových a dalších vybraných aktivit v rámci členské základny jednotlivých NNO,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 xml:space="preserve">vytváření nabídky volnočasových a vybraných cílených aktivit NNO určených pro neorganizované děti a mládež,  </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významných mezinárodních a celostátních (příp. nad regionálních) akcí určených dětem a mládeži,</w:t>
      </w:r>
    </w:p>
    <w:p w:rsidR="006E52A6" w:rsidRPr="00662E08" w:rsidRDefault="006E52A6" w:rsidP="006E52A6">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rozvoje dobrovolnictví a dobrovolné práce s dětmi a mládeží,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odborné přípravy a vzdělávání dobrovolných pracovníků s dětmi a mládeží,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vytváření podmínek pro rozvoj neformálního vzdělávání,</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b/>
        </w:rPr>
      </w:pPr>
      <w:r w:rsidRPr="00662E08">
        <w:rPr>
          <w:rFonts w:ascii="Times New Roman" w:hAnsi="Times New Roman"/>
        </w:rPr>
        <w:t>výchovy dětí a mládeže v dalších vybraných oblastech, zejména k participaci, ke vzájemné toleranci a pochopení, ke zdravému životnímu stylu,</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mezinárodní spolupráce dětí a mládeže a multikulturní výchovy,</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vytváření podmínek, možností a rozvoj v poskytování všestranných informací pro potřeby dětí a mládeže,</w:t>
      </w:r>
    </w:p>
    <w:p w:rsidR="000B0B58" w:rsidRPr="00662E08" w:rsidRDefault="000B0B58" w:rsidP="006B07E1">
      <w:pPr>
        <w:pStyle w:val="Seznamsodrkami"/>
        <w:numPr>
          <w:ilvl w:val="0"/>
          <w:numId w:val="1"/>
        </w:numPr>
        <w:spacing w:before="0" w:line="276" w:lineRule="auto"/>
        <w:ind w:left="641" w:hanging="357"/>
        <w:jc w:val="both"/>
        <w:rPr>
          <w:rFonts w:ascii="Times New Roman" w:hAnsi="Times New Roman"/>
        </w:rPr>
      </w:pPr>
      <w:r w:rsidRPr="00662E08">
        <w:rPr>
          <w:rFonts w:ascii="Times New Roman" w:hAnsi="Times New Roman"/>
        </w:rPr>
        <w:t>rozvoje materiálně technické základny NNO.</w:t>
      </w:r>
    </w:p>
    <w:p w:rsidR="00B65C0E" w:rsidRPr="00662E08" w:rsidRDefault="00B65C0E" w:rsidP="00B65C0E">
      <w:pPr>
        <w:pStyle w:val="Seznamsodrkami"/>
        <w:numPr>
          <w:ilvl w:val="0"/>
          <w:numId w:val="0"/>
        </w:numPr>
        <w:spacing w:before="0" w:line="276" w:lineRule="auto"/>
        <w:ind w:left="641"/>
        <w:jc w:val="both"/>
        <w:rPr>
          <w:rFonts w:ascii="Times New Roman" w:hAnsi="Times New Roman"/>
        </w:rPr>
      </w:pPr>
    </w:p>
    <w:p w:rsidR="000B0B58" w:rsidRPr="00662E08" w:rsidRDefault="00DB34A0" w:rsidP="00DB34A0">
      <w:pPr>
        <w:pStyle w:val="Nadpis4"/>
        <w:ind w:firstLine="0"/>
      </w:pPr>
      <w:r>
        <w:t xml:space="preserve">2.4.4.3. </w:t>
      </w:r>
      <w:r w:rsidR="000B0B58" w:rsidRPr="00662E08">
        <w:t>Další finanční zajištění primární prevence – podpora metodiků prevence v PPP</w:t>
      </w:r>
    </w:p>
    <w:p w:rsidR="000B0B58" w:rsidRPr="00662E08" w:rsidRDefault="00845BED" w:rsidP="006B07E1">
      <w:pPr>
        <w:spacing w:before="0" w:line="276" w:lineRule="auto"/>
        <w:jc w:val="both"/>
        <w:rPr>
          <w:rFonts w:ascii="Times New Roman" w:hAnsi="Times New Roman"/>
        </w:rPr>
      </w:pPr>
      <w:r>
        <w:rPr>
          <w:rFonts w:ascii="Times New Roman" w:hAnsi="Times New Roman"/>
        </w:rPr>
        <w:t>MŠMT</w:t>
      </w:r>
      <w:r w:rsidR="000B0B58" w:rsidRPr="00662E08">
        <w:rPr>
          <w:rFonts w:ascii="Times New Roman" w:hAnsi="Times New Roman"/>
        </w:rPr>
        <w:t xml:space="preserve"> každý rok uvolňuje ze svého rozpočtu částku cca 5 milionů korun do rozpočtů krajů na zabezpečení činnosti metodiků prevence v pedagogicko-psychologických poradnách. Jedná se o částku cca 56 tis. Kč na jednoho metodika. Metodici prevence působí na pedagogicko-psychologických poradnách nebo jejich detašovaných</w:t>
      </w:r>
      <w:r w:rsidR="00DB2A49">
        <w:rPr>
          <w:rFonts w:ascii="Times New Roman" w:hAnsi="Times New Roman"/>
        </w:rPr>
        <w:t xml:space="preserve"> pracovištích na území </w:t>
      </w:r>
      <w:r w:rsidR="000B0B58" w:rsidRPr="00662E08">
        <w:rPr>
          <w:rFonts w:ascii="Times New Roman" w:hAnsi="Times New Roman"/>
        </w:rPr>
        <w:t xml:space="preserve">okresů. V současné době se jedná o cca 89 metodiků prevence. </w:t>
      </w:r>
    </w:p>
    <w:p w:rsidR="00B65C0E" w:rsidRPr="00662E08" w:rsidRDefault="00B65C0E" w:rsidP="00B65C0E">
      <w:pPr>
        <w:spacing w:before="0" w:line="276" w:lineRule="auto"/>
        <w:ind w:firstLine="0"/>
        <w:jc w:val="both"/>
        <w:rPr>
          <w:rFonts w:ascii="Times New Roman" w:eastAsia="Times New Roman" w:hAnsi="Times New Roman"/>
          <w:i/>
          <w:color w:val="948A54"/>
          <w:sz w:val="24"/>
          <w:szCs w:val="24"/>
          <w:u w:val="single"/>
          <w:lang w:eastAsia="ar-SA"/>
        </w:rPr>
      </w:pPr>
    </w:p>
    <w:p w:rsidR="000B0B58" w:rsidRDefault="000B0B58" w:rsidP="00B65C0E">
      <w:pPr>
        <w:spacing w:before="0" w:line="276" w:lineRule="auto"/>
        <w:ind w:firstLine="0"/>
        <w:jc w:val="both"/>
        <w:rPr>
          <w:rFonts w:ascii="Times New Roman" w:eastAsia="Times New Roman" w:hAnsi="Times New Roman"/>
          <w:i/>
          <w:color w:val="948A54"/>
          <w:sz w:val="24"/>
          <w:szCs w:val="24"/>
          <w:lang w:eastAsia="ar-SA"/>
        </w:rPr>
      </w:pPr>
      <w:r w:rsidRPr="00662E08">
        <w:rPr>
          <w:rFonts w:ascii="Times New Roman" w:eastAsia="Times New Roman" w:hAnsi="Times New Roman"/>
          <w:i/>
          <w:color w:val="948A54"/>
          <w:sz w:val="24"/>
          <w:szCs w:val="24"/>
          <w:u w:val="single"/>
          <w:lang w:eastAsia="ar-SA"/>
        </w:rPr>
        <w:t xml:space="preserve">Klíčovými aktivitami pro oblast financování pro období vymezené touto strategií jsou </w:t>
      </w:r>
      <w:r w:rsidRPr="00662E08">
        <w:rPr>
          <w:rFonts w:ascii="Times New Roman" w:eastAsia="Times New Roman" w:hAnsi="Times New Roman"/>
          <w:i/>
          <w:color w:val="948A54"/>
          <w:sz w:val="24"/>
          <w:szCs w:val="24"/>
          <w:lang w:eastAsia="ar-SA"/>
        </w:rPr>
        <w:t>(Veškeré aktivity budou zpracovány detailně včetně indikátorů a mezníků plnění v Akčním plánu MŠMT k této strategii. Jejich realizace předpokládá aktivní spolupráci zainteresovaných subjektů na horizontální i vertikální úrovni řízení oblasti primární prevence.):</w:t>
      </w:r>
    </w:p>
    <w:p w:rsidR="00842D33" w:rsidRDefault="00842D33" w:rsidP="00B65C0E">
      <w:pPr>
        <w:spacing w:before="0" w:line="276" w:lineRule="auto"/>
        <w:ind w:firstLine="0"/>
        <w:jc w:val="both"/>
        <w:rPr>
          <w:rFonts w:ascii="Times New Roman" w:eastAsia="Times New Roman" w:hAnsi="Times New Roman"/>
          <w:i/>
          <w:color w:val="948A54"/>
          <w:sz w:val="24"/>
          <w:szCs w:val="24"/>
          <w:lang w:eastAsia="ar-SA"/>
        </w:rPr>
      </w:pPr>
    </w:p>
    <w:p w:rsidR="000B0B58" w:rsidRPr="00842D33" w:rsidRDefault="000B0B58" w:rsidP="00842D33">
      <w:pPr>
        <w:pBdr>
          <w:top w:val="single" w:sz="4" w:space="1" w:color="948A54"/>
          <w:left w:val="single" w:sz="4" w:space="4" w:color="948A54"/>
          <w:bottom w:val="single" w:sz="4" w:space="1" w:color="948A54"/>
          <w:right w:val="single" w:sz="4" w:space="4" w:color="948A54"/>
        </w:pBdr>
        <w:spacing w:before="0" w:line="276" w:lineRule="auto"/>
        <w:ind w:firstLine="0"/>
        <w:jc w:val="both"/>
        <w:rPr>
          <w:rFonts w:ascii="Times New Roman" w:eastAsia="Times New Roman" w:hAnsi="Times New Roman"/>
          <w:b/>
          <w:i/>
          <w:color w:val="948A54"/>
          <w:sz w:val="24"/>
          <w:szCs w:val="24"/>
          <w:u w:val="single"/>
          <w:lang w:eastAsia="ar-SA"/>
        </w:rPr>
      </w:pPr>
      <w:r w:rsidRPr="00842D33">
        <w:rPr>
          <w:rFonts w:ascii="Times New Roman" w:eastAsia="Times New Roman" w:hAnsi="Times New Roman"/>
          <w:b/>
          <w:i/>
          <w:color w:val="948A54"/>
          <w:sz w:val="24"/>
          <w:szCs w:val="24"/>
          <w:u w:val="single"/>
          <w:lang w:eastAsia="ar-SA"/>
        </w:rPr>
        <w:t xml:space="preserve">Specifický cíl pro oblast financování: </w:t>
      </w:r>
    </w:p>
    <w:p w:rsidR="000B0B58" w:rsidRPr="00662E08" w:rsidRDefault="000B0B58" w:rsidP="00842D33">
      <w:pPr>
        <w:pBdr>
          <w:top w:val="single" w:sz="4" w:space="1" w:color="948A54"/>
          <w:left w:val="single" w:sz="4" w:space="4" w:color="948A54"/>
          <w:bottom w:val="single" w:sz="4" w:space="1" w:color="948A54"/>
          <w:right w:val="single" w:sz="4" w:space="4" w:color="948A54"/>
        </w:pBdr>
        <w:spacing w:before="0" w:line="276" w:lineRule="auto"/>
        <w:ind w:firstLine="0"/>
        <w:jc w:val="both"/>
        <w:rPr>
          <w:rFonts w:ascii="Times New Roman" w:eastAsia="Times New Roman" w:hAnsi="Times New Roman"/>
          <w:b/>
          <w:i/>
          <w:color w:val="948A54"/>
          <w:sz w:val="24"/>
          <w:szCs w:val="24"/>
          <w:lang w:eastAsia="ar-SA"/>
        </w:rPr>
      </w:pPr>
      <w:r w:rsidRPr="00662E08">
        <w:rPr>
          <w:rFonts w:ascii="Times New Roman" w:eastAsia="Times New Roman" w:hAnsi="Times New Roman"/>
          <w:b/>
          <w:i/>
          <w:color w:val="948A54"/>
          <w:sz w:val="24"/>
          <w:szCs w:val="24"/>
          <w:lang w:eastAsia="ar-SA"/>
        </w:rPr>
        <w:t>Finanční zajištění oblasti primární prevence, udržení stabilního dotačního systému</w:t>
      </w:r>
    </w:p>
    <w:p w:rsidR="00B65C0E" w:rsidRPr="00662E08" w:rsidRDefault="00B65C0E" w:rsidP="006B07E1">
      <w:pPr>
        <w:spacing w:before="0" w:line="276" w:lineRule="auto"/>
        <w:jc w:val="both"/>
        <w:rPr>
          <w:rFonts w:ascii="Times New Roman" w:hAnsi="Times New Roman"/>
          <w:i/>
          <w:color w:val="948A54"/>
          <w:sz w:val="24"/>
          <w:szCs w:val="24"/>
        </w:rPr>
      </w:pPr>
    </w:p>
    <w:p w:rsidR="000B0B58" w:rsidRPr="00662E08" w:rsidRDefault="00416D3B" w:rsidP="006B07E1">
      <w:pPr>
        <w:spacing w:before="0" w:line="276" w:lineRule="auto"/>
        <w:jc w:val="both"/>
        <w:rPr>
          <w:rFonts w:ascii="Times New Roman" w:hAnsi="Times New Roman"/>
          <w:i/>
          <w:color w:val="948A54"/>
          <w:sz w:val="24"/>
          <w:szCs w:val="24"/>
        </w:rPr>
      </w:pPr>
      <w:r>
        <w:rPr>
          <w:rFonts w:ascii="Times New Roman" w:hAnsi="Times New Roman"/>
          <w:i/>
          <w:color w:val="948A54"/>
          <w:sz w:val="24"/>
          <w:szCs w:val="24"/>
        </w:rPr>
        <w:t>Cíle na období platnosti této Strategie</w:t>
      </w:r>
    </w:p>
    <w:p w:rsidR="000B0B58" w:rsidRPr="00662E08" w:rsidRDefault="000B0B58" w:rsidP="006B07E1">
      <w:pPr>
        <w:numPr>
          <w:ilvl w:val="0"/>
          <w:numId w:val="12"/>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Podporovat projekty primární prevence formou vyhlašovaných dotačních řízení.</w:t>
      </w:r>
    </w:p>
    <w:p w:rsidR="000B0B58" w:rsidRPr="00662E08" w:rsidRDefault="000B0B58" w:rsidP="006B07E1">
      <w:pPr>
        <w:numPr>
          <w:ilvl w:val="0"/>
          <w:numId w:val="12"/>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Udržení stabilního dotačního systému pro oblast specifické primární prevence.</w:t>
      </w:r>
    </w:p>
    <w:p w:rsidR="000B0B58" w:rsidRPr="00662E08" w:rsidRDefault="000B0B58" w:rsidP="006B07E1">
      <w:pPr>
        <w:numPr>
          <w:ilvl w:val="0"/>
          <w:numId w:val="12"/>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Sloučení ukazatelů – prevence protidrogová a prevence kriminality v rámci dotačního řízení na realizaci aktivit v oblasti primární prevence. </w:t>
      </w:r>
    </w:p>
    <w:p w:rsidR="000B0B58" w:rsidRPr="00662E08" w:rsidRDefault="000B0B58" w:rsidP="006B07E1">
      <w:pPr>
        <w:numPr>
          <w:ilvl w:val="0"/>
          <w:numId w:val="12"/>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Podporovat aktivity nespecifické primární prevence v rámci Programu státní podpory práce s dětmi a mládeží na oblast zabezpečení volného času dětí a mládeže.</w:t>
      </w:r>
    </w:p>
    <w:p w:rsidR="000B0B58" w:rsidRPr="00662E08" w:rsidRDefault="000B0B58" w:rsidP="006B07E1">
      <w:pPr>
        <w:numPr>
          <w:ilvl w:val="0"/>
          <w:numId w:val="12"/>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Podpora metodiků prevence v pedagogicko-psychologických poradnách.</w:t>
      </w:r>
    </w:p>
    <w:p w:rsidR="000B0B58" w:rsidRPr="00662E08" w:rsidRDefault="000B0B58" w:rsidP="006B07E1">
      <w:pPr>
        <w:numPr>
          <w:ilvl w:val="0"/>
          <w:numId w:val="12"/>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Spolufinancování oblasti primární prevence rizikového chování z rozpočtů krajů, měst a obcí.</w:t>
      </w:r>
    </w:p>
    <w:p w:rsidR="004F4A10" w:rsidRDefault="004F4A10" w:rsidP="006B07E1">
      <w:pPr>
        <w:numPr>
          <w:ilvl w:val="0"/>
          <w:numId w:val="12"/>
        </w:numPr>
        <w:spacing w:before="0" w:line="276" w:lineRule="auto"/>
        <w:jc w:val="both"/>
        <w:rPr>
          <w:rFonts w:ascii="Times New Roman" w:hAnsi="Times New Roman"/>
          <w:i/>
          <w:color w:val="948A54"/>
          <w:sz w:val="24"/>
          <w:szCs w:val="24"/>
        </w:rPr>
      </w:pPr>
      <w:r w:rsidRPr="00662E08">
        <w:rPr>
          <w:rFonts w:ascii="Times New Roman" w:hAnsi="Times New Roman"/>
          <w:i/>
          <w:color w:val="948A54"/>
          <w:sz w:val="24"/>
          <w:szCs w:val="24"/>
        </w:rPr>
        <w:t xml:space="preserve">podpora </w:t>
      </w:r>
      <w:r w:rsidR="0093040D" w:rsidRPr="00662E08">
        <w:rPr>
          <w:rFonts w:ascii="Times New Roman" w:hAnsi="Times New Roman"/>
          <w:i/>
          <w:color w:val="948A54"/>
          <w:sz w:val="24"/>
          <w:szCs w:val="24"/>
        </w:rPr>
        <w:t xml:space="preserve">zejména </w:t>
      </w:r>
      <w:r w:rsidRPr="00662E08">
        <w:rPr>
          <w:rFonts w:ascii="Times New Roman" w:hAnsi="Times New Roman"/>
          <w:i/>
          <w:color w:val="948A54"/>
          <w:sz w:val="24"/>
          <w:szCs w:val="24"/>
        </w:rPr>
        <w:t xml:space="preserve">programů </w:t>
      </w:r>
      <w:r w:rsidR="0093040D" w:rsidRPr="00662E08">
        <w:rPr>
          <w:rFonts w:ascii="Times New Roman" w:hAnsi="Times New Roman"/>
          <w:i/>
          <w:color w:val="948A54"/>
          <w:sz w:val="24"/>
          <w:szCs w:val="24"/>
        </w:rPr>
        <w:t xml:space="preserve">primární </w:t>
      </w:r>
      <w:r w:rsidRPr="00662E08">
        <w:rPr>
          <w:rFonts w:ascii="Times New Roman" w:hAnsi="Times New Roman"/>
          <w:i/>
          <w:color w:val="948A54"/>
          <w:sz w:val="24"/>
          <w:szCs w:val="24"/>
        </w:rPr>
        <w:t xml:space="preserve">prevence, u nichž byla prokázána efektivita (vědeckým výzkumem) anebo takových, které patří do dobré praxe v prevenci (viz </w:t>
      </w:r>
      <w:r w:rsidR="0093040D" w:rsidRPr="00662E08">
        <w:rPr>
          <w:rFonts w:ascii="Times New Roman" w:hAnsi="Times New Roman"/>
          <w:i/>
          <w:color w:val="948A54"/>
          <w:sz w:val="24"/>
          <w:szCs w:val="24"/>
        </w:rPr>
        <w:t xml:space="preserve">Příklady dobré praxe programů školní prevence rizikového chování, Širůčková, M., Miovský, M., Skácelová, L. &amp; Gabrhelík, R. (eds.),2012.) </w:t>
      </w:r>
    </w:p>
    <w:p w:rsidR="00845BED" w:rsidRPr="00662E08" w:rsidRDefault="00845BED" w:rsidP="006B07E1">
      <w:pPr>
        <w:numPr>
          <w:ilvl w:val="0"/>
          <w:numId w:val="12"/>
        </w:numPr>
        <w:spacing w:before="0" w:line="276" w:lineRule="auto"/>
        <w:jc w:val="both"/>
        <w:rPr>
          <w:rFonts w:ascii="Times New Roman" w:hAnsi="Times New Roman"/>
          <w:i/>
          <w:color w:val="948A54"/>
          <w:sz w:val="24"/>
          <w:szCs w:val="24"/>
        </w:rPr>
      </w:pPr>
      <w:r>
        <w:rPr>
          <w:rFonts w:ascii="Times New Roman" w:hAnsi="Times New Roman"/>
          <w:i/>
          <w:color w:val="948A54"/>
          <w:sz w:val="24"/>
          <w:szCs w:val="24"/>
        </w:rPr>
        <w:t>Efektivní využití zdrojů ESF pro oblast primární prevence v novém programovém období 2014-2020.</w:t>
      </w:r>
    </w:p>
    <w:p w:rsidR="00B65C0E" w:rsidRPr="00662E08" w:rsidRDefault="00B65C0E" w:rsidP="00B65C0E">
      <w:pPr>
        <w:spacing w:before="0" w:line="276" w:lineRule="auto"/>
        <w:ind w:left="720" w:firstLine="0"/>
        <w:jc w:val="both"/>
        <w:rPr>
          <w:rFonts w:ascii="Times New Roman" w:hAnsi="Times New Roman"/>
          <w:i/>
          <w:color w:val="948A54"/>
          <w:sz w:val="24"/>
          <w:szCs w:val="24"/>
        </w:rPr>
      </w:pPr>
    </w:p>
    <w:p w:rsidR="000B0B58" w:rsidRPr="00662E08" w:rsidRDefault="00DB34A0" w:rsidP="00DB34A0">
      <w:pPr>
        <w:pStyle w:val="Nadpis3"/>
        <w:ind w:firstLine="0"/>
        <w:jc w:val="both"/>
      </w:pPr>
      <w:bookmarkStart w:id="18" w:name="_Toc350694123"/>
      <w:r>
        <w:t xml:space="preserve">2.4.5. </w:t>
      </w:r>
      <w:r w:rsidR="000B0B58" w:rsidRPr="00662E08">
        <w:t>Evaluace primární prevence a certifikace programů primární prevence</w:t>
      </w:r>
      <w:bookmarkEnd w:id="18"/>
    </w:p>
    <w:p w:rsidR="000B0B58" w:rsidRPr="00662E08" w:rsidRDefault="000B0B58" w:rsidP="00B65C0E">
      <w:pPr>
        <w:spacing w:before="0" w:line="276" w:lineRule="auto"/>
        <w:ind w:firstLine="0"/>
        <w:jc w:val="both"/>
        <w:rPr>
          <w:rFonts w:ascii="Times New Roman" w:eastAsia="JohnSansTextPro" w:hAnsi="Times New Roman"/>
        </w:rPr>
      </w:pPr>
      <w:r w:rsidRPr="00662E08">
        <w:rPr>
          <w:rFonts w:ascii="Times New Roman" w:hAnsi="Times New Roman"/>
          <w:bCs/>
        </w:rPr>
        <w:t>Evaluace preventivního programu</w:t>
      </w:r>
      <w:r w:rsidRPr="00662E08">
        <w:rPr>
          <w:rFonts w:ascii="Times New Roman" w:hAnsi="Times New Roman"/>
        </w:rPr>
        <w:t xml:space="preserve"> je systematické shromažďování, analyzování a interpretování informaci o přípravě, průběhu intervence a možných účincích na cílovou skupinu. Získané informace mohou byt použity k rozhodování o zlepšení intervence, k jejímu </w:t>
      </w:r>
      <w:r w:rsidRPr="00662E08">
        <w:rPr>
          <w:rFonts w:ascii="Times New Roman" w:eastAsia="JohnSansTextPro" w:hAnsi="Times New Roman"/>
        </w:rPr>
        <w:t>rozšíření nebo odmítnuti (EMCDDA, 1999, 2010). Realizace jakékoli preventivní intervence s sebou přináší určitá</w:t>
      </w:r>
      <w:r w:rsidR="00900E92">
        <w:rPr>
          <w:rFonts w:ascii="Times New Roman" w:eastAsia="JohnSansTextPro" w:hAnsi="Times New Roman"/>
        </w:rPr>
        <w:t xml:space="preserve"> rizika, která je nutné evaluací</w:t>
      </w:r>
      <w:r w:rsidRPr="00662E08">
        <w:rPr>
          <w:rFonts w:ascii="Times New Roman" w:eastAsia="JohnSansTextPro" w:hAnsi="Times New Roman"/>
        </w:rPr>
        <w:t xml:space="preserve"> ověřit a zvážit poměr mezi předpokládanými (ověřenými) </w:t>
      </w:r>
      <w:r w:rsidR="0093040D" w:rsidRPr="00662E08">
        <w:rPr>
          <w:rFonts w:ascii="Times New Roman" w:eastAsia="JohnSansTextPro" w:hAnsi="Times New Roman"/>
        </w:rPr>
        <w:t>přínosy</w:t>
      </w:r>
      <w:r w:rsidRPr="00662E08">
        <w:rPr>
          <w:rFonts w:ascii="Times New Roman" w:eastAsia="JohnSansTextPro" w:hAnsi="Times New Roman"/>
        </w:rPr>
        <w:t xml:space="preserve">/dopady a potenciálními riziky. </w:t>
      </w:r>
    </w:p>
    <w:p w:rsidR="00B65C0E" w:rsidRPr="00662E08" w:rsidRDefault="00B65C0E" w:rsidP="00B65C0E">
      <w:pPr>
        <w:pStyle w:val="Nadpis4"/>
        <w:spacing w:before="0" w:after="0" w:line="276" w:lineRule="auto"/>
        <w:ind w:firstLine="0"/>
        <w:jc w:val="both"/>
        <w:rPr>
          <w:rFonts w:ascii="Times New Roman" w:hAnsi="Times New Roman"/>
        </w:rPr>
      </w:pPr>
    </w:p>
    <w:p w:rsidR="000B0B58" w:rsidRPr="00662E08" w:rsidRDefault="000B0B58" w:rsidP="00B65C0E">
      <w:pPr>
        <w:pStyle w:val="Nadpis4"/>
        <w:spacing w:before="0" w:after="0" w:line="276" w:lineRule="auto"/>
        <w:ind w:firstLine="0"/>
        <w:jc w:val="both"/>
        <w:rPr>
          <w:rFonts w:ascii="Times New Roman" w:hAnsi="Times New Roman"/>
        </w:rPr>
      </w:pPr>
      <w:r w:rsidRPr="00662E08">
        <w:rPr>
          <w:rFonts w:ascii="Times New Roman" w:hAnsi="Times New Roman"/>
        </w:rPr>
        <w:t xml:space="preserve">Certifikace odborné způsobilosti poskytovatelů programů školské primární prevence </w:t>
      </w:r>
    </w:p>
    <w:p w:rsidR="000B0B58" w:rsidRPr="00662E08" w:rsidRDefault="000B0B58" w:rsidP="00B65C0E">
      <w:pPr>
        <w:spacing w:before="0" w:line="276" w:lineRule="auto"/>
        <w:ind w:firstLine="0"/>
        <w:jc w:val="both"/>
        <w:rPr>
          <w:rFonts w:ascii="Times New Roman" w:hAnsi="Times New Roman"/>
        </w:rPr>
      </w:pPr>
      <w:r w:rsidRPr="00662E08">
        <w:rPr>
          <w:rFonts w:ascii="Times New Roman" w:hAnsi="Times New Roman"/>
          <w:bCs/>
        </w:rPr>
        <w:t xml:space="preserve">Certifikace odborné způsobilosti </w:t>
      </w:r>
      <w:r w:rsidRPr="00662E08">
        <w:rPr>
          <w:rFonts w:ascii="Times New Roman" w:hAnsi="Times New Roman"/>
        </w:rPr>
        <w:t>poskytovatelů programů školské primární prevence je posouzen</w:t>
      </w:r>
      <w:r w:rsidR="0093040D" w:rsidRPr="00662E08">
        <w:rPr>
          <w:rFonts w:ascii="Times New Roman" w:hAnsi="Times New Roman"/>
        </w:rPr>
        <w:t>í</w:t>
      </w:r>
      <w:r w:rsidRPr="00662E08">
        <w:rPr>
          <w:rFonts w:ascii="Times New Roman" w:hAnsi="Times New Roman"/>
        </w:rPr>
        <w:t xml:space="preserve"> a formální uznání, že program odpovídá stanoveným kriteriím kvality. Jde o proces posouzení služby </w:t>
      </w:r>
      <w:r w:rsidR="00900E92">
        <w:rPr>
          <w:rFonts w:ascii="Times New Roman" w:hAnsi="Times New Roman"/>
        </w:rPr>
        <w:t>podle kriterií</w:t>
      </w:r>
      <w:r w:rsidRPr="00662E08">
        <w:rPr>
          <w:rFonts w:ascii="Times New Roman" w:hAnsi="Times New Roman"/>
        </w:rPr>
        <w:t xml:space="preserve"> stanovených schválenými </w:t>
      </w:r>
      <w:r w:rsidR="00845BED">
        <w:rPr>
          <w:rFonts w:ascii="Times New Roman" w:hAnsi="Times New Roman"/>
        </w:rPr>
        <w:t xml:space="preserve">Standardy </w:t>
      </w:r>
      <w:r w:rsidR="00845BED">
        <w:rPr>
          <w:rFonts w:ascii="Times New Roman" w:hAnsi="Times New Roman"/>
          <w:bCs/>
        </w:rPr>
        <w:t xml:space="preserve">primární prevence rizikového chování </w:t>
      </w:r>
      <w:r w:rsidRPr="00662E08">
        <w:rPr>
          <w:rFonts w:ascii="Times New Roman" w:hAnsi="Times New Roman"/>
          <w:bCs/>
        </w:rPr>
        <w:t xml:space="preserve"> </w:t>
      </w:r>
      <w:r w:rsidRPr="00662E08">
        <w:rPr>
          <w:rFonts w:ascii="Times New Roman" w:hAnsi="Times New Roman"/>
        </w:rPr>
        <w:t>a udělen</w:t>
      </w:r>
      <w:r w:rsidR="0093040D" w:rsidRPr="00662E08">
        <w:rPr>
          <w:rFonts w:ascii="Times New Roman" w:hAnsi="Times New Roman"/>
        </w:rPr>
        <w:t>í</w:t>
      </w:r>
      <w:r w:rsidRPr="00662E08">
        <w:rPr>
          <w:rFonts w:ascii="Times New Roman" w:hAnsi="Times New Roman"/>
        </w:rPr>
        <w:t xml:space="preserve"> či neudělen</w:t>
      </w:r>
      <w:r w:rsidR="0093040D" w:rsidRPr="00662E08">
        <w:rPr>
          <w:rFonts w:ascii="Times New Roman" w:hAnsi="Times New Roman"/>
        </w:rPr>
        <w:t>í</w:t>
      </w:r>
      <w:r w:rsidRPr="00662E08">
        <w:rPr>
          <w:rFonts w:ascii="Times New Roman" w:hAnsi="Times New Roman"/>
        </w:rPr>
        <w:t xml:space="preserve"> </w:t>
      </w:r>
      <w:r w:rsidRPr="00662E08">
        <w:rPr>
          <w:rFonts w:ascii="Times New Roman" w:hAnsi="Times New Roman"/>
          <w:bCs/>
        </w:rPr>
        <w:t>certifikátu kvality</w:t>
      </w:r>
      <w:r w:rsidR="00680426">
        <w:rPr>
          <w:rFonts w:ascii="Times New Roman" w:hAnsi="Times New Roman"/>
          <w:bCs/>
        </w:rPr>
        <w:t>.</w:t>
      </w:r>
      <w:r w:rsidRPr="00662E08">
        <w:rPr>
          <w:rFonts w:ascii="Times New Roman" w:hAnsi="Times New Roman"/>
        </w:rPr>
        <w:t xml:space="preserve"> Je to jeden z příkladů praktické realizace </w:t>
      </w:r>
      <w:r w:rsidRPr="00662E08">
        <w:rPr>
          <w:rFonts w:ascii="Times New Roman" w:hAnsi="Times New Roman"/>
          <w:bCs/>
        </w:rPr>
        <w:t>normativní evaluace</w:t>
      </w:r>
      <w:r w:rsidRPr="00662E08">
        <w:rPr>
          <w:rFonts w:ascii="Times New Roman" w:hAnsi="Times New Roman"/>
        </w:rPr>
        <w:t>. Udělen</w:t>
      </w:r>
      <w:r w:rsidR="00900E92">
        <w:rPr>
          <w:rFonts w:ascii="Times New Roman" w:hAnsi="Times New Roman"/>
        </w:rPr>
        <w:t>a</w:t>
      </w:r>
      <w:r w:rsidRPr="00662E08">
        <w:rPr>
          <w:rFonts w:ascii="Times New Roman" w:hAnsi="Times New Roman"/>
        </w:rPr>
        <w:t xml:space="preserve"> certifikace je respektována jako garance kvality programu a ovlivňuje směřování státních finančních dotac</w:t>
      </w:r>
      <w:r w:rsidR="0093040D" w:rsidRPr="00662E08">
        <w:rPr>
          <w:rFonts w:ascii="Times New Roman" w:hAnsi="Times New Roman"/>
        </w:rPr>
        <w:t>í</w:t>
      </w:r>
      <w:r w:rsidRPr="00662E08">
        <w:rPr>
          <w:rFonts w:ascii="Times New Roman" w:hAnsi="Times New Roman"/>
        </w:rPr>
        <w:t xml:space="preserve">. Pro školy je proces certifikace důležitý z hlediska objednavatelů programů. Díky udělené certifikaci má škola možnost poznat odborný kredit daného programu a lépe se rozhodnout, jaký </w:t>
      </w:r>
      <w:r w:rsidRPr="00662E08">
        <w:rPr>
          <w:rFonts w:ascii="Times New Roman" w:hAnsi="Times New Roman"/>
          <w:bCs/>
        </w:rPr>
        <w:t xml:space="preserve">program specifické primární prevence </w:t>
      </w:r>
      <w:r w:rsidRPr="00662E08">
        <w:rPr>
          <w:rFonts w:ascii="Times New Roman" w:hAnsi="Times New Roman"/>
        </w:rPr>
        <w:t>pro své žáky objednat.</w:t>
      </w:r>
    </w:p>
    <w:p w:rsidR="00B65C0E" w:rsidRPr="00662E08" w:rsidRDefault="00B65C0E" w:rsidP="00B65C0E">
      <w:pPr>
        <w:pStyle w:val="Nadpis4"/>
        <w:spacing w:before="0" w:after="0" w:line="276" w:lineRule="auto"/>
        <w:ind w:firstLine="0"/>
        <w:jc w:val="both"/>
        <w:rPr>
          <w:rFonts w:ascii="Times New Roman" w:hAnsi="Times New Roman"/>
        </w:rPr>
      </w:pPr>
    </w:p>
    <w:p w:rsidR="000B0B58" w:rsidRPr="00662E08" w:rsidRDefault="000B0B58" w:rsidP="00B65C0E">
      <w:pPr>
        <w:pStyle w:val="Nadpis4"/>
        <w:spacing w:before="0" w:after="0" w:line="276" w:lineRule="auto"/>
        <w:ind w:firstLine="0"/>
        <w:jc w:val="both"/>
        <w:rPr>
          <w:rFonts w:ascii="Times New Roman" w:hAnsi="Times New Roman"/>
        </w:rPr>
      </w:pPr>
      <w:r w:rsidRPr="00662E08">
        <w:rPr>
          <w:rFonts w:ascii="Times New Roman" w:hAnsi="Times New Roman"/>
        </w:rPr>
        <w:t>Standardy primární prevence rizikového chování</w:t>
      </w:r>
    </w:p>
    <w:p w:rsidR="000B0B58" w:rsidRPr="00662E08" w:rsidRDefault="000B0B58" w:rsidP="00B65C0E">
      <w:pPr>
        <w:spacing w:before="0" w:line="276" w:lineRule="auto"/>
        <w:ind w:firstLine="0"/>
        <w:jc w:val="both"/>
        <w:rPr>
          <w:rFonts w:ascii="Times New Roman" w:hAnsi="Times New Roman"/>
        </w:rPr>
      </w:pPr>
      <w:r w:rsidRPr="00662E08">
        <w:rPr>
          <w:rFonts w:ascii="Times New Roman" w:eastAsia="Baskerville10Pro-Bold" w:hAnsi="Times New Roman"/>
          <w:bCs/>
        </w:rPr>
        <w:t>Standardy primární prevence rizikového chování j</w:t>
      </w:r>
      <w:r w:rsidRPr="00662E08">
        <w:rPr>
          <w:rFonts w:ascii="Times New Roman" w:hAnsi="Times New Roman"/>
        </w:rPr>
        <w:t>sou dokumentem</w:t>
      </w:r>
      <w:r w:rsidR="00B65C0E" w:rsidRPr="00662E08">
        <w:rPr>
          <w:rFonts w:ascii="Times New Roman" w:hAnsi="Times New Roman"/>
        </w:rPr>
        <w:t xml:space="preserve">, který schválilo </w:t>
      </w:r>
      <w:r w:rsidR="00845BED">
        <w:rPr>
          <w:rFonts w:ascii="Times New Roman" w:hAnsi="Times New Roman"/>
        </w:rPr>
        <w:t xml:space="preserve">MŠMT </w:t>
      </w:r>
      <w:r w:rsidRPr="00662E08">
        <w:rPr>
          <w:rFonts w:ascii="Times New Roman" w:hAnsi="Times New Roman"/>
        </w:rPr>
        <w:t xml:space="preserve">v letech 2005 a 2008, v roce 2012 pak </w:t>
      </w:r>
      <w:r w:rsidR="00B65C0E" w:rsidRPr="00662E08">
        <w:rPr>
          <w:rFonts w:ascii="Times New Roman" w:hAnsi="Times New Roman"/>
        </w:rPr>
        <w:t xml:space="preserve">byl </w:t>
      </w:r>
      <w:r w:rsidRPr="00662E08">
        <w:rPr>
          <w:rFonts w:ascii="Times New Roman" w:hAnsi="Times New Roman"/>
        </w:rPr>
        <w:t>v rámci projektu V</w:t>
      </w:r>
      <w:r w:rsidR="006E52A6">
        <w:rPr>
          <w:rFonts w:ascii="Times New Roman" w:hAnsi="Times New Roman"/>
        </w:rPr>
        <w:t xml:space="preserve">YNSPI </w:t>
      </w:r>
      <w:r w:rsidR="00B65C0E" w:rsidRPr="00662E08">
        <w:rPr>
          <w:rFonts w:ascii="Times New Roman" w:hAnsi="Times New Roman"/>
        </w:rPr>
        <w:t>rozšířený</w:t>
      </w:r>
      <w:r w:rsidRPr="00662E08">
        <w:rPr>
          <w:rFonts w:ascii="Times New Roman" w:hAnsi="Times New Roman"/>
        </w:rPr>
        <w:t xml:space="preserve"> na všechny typy rizikového chováni. Standardy ve své o</w:t>
      </w:r>
      <w:r w:rsidR="00900E92">
        <w:rPr>
          <w:rFonts w:ascii="Times New Roman" w:hAnsi="Times New Roman"/>
        </w:rPr>
        <w:t>becné a speciální části definují</w:t>
      </w:r>
      <w:r w:rsidRPr="00662E08">
        <w:rPr>
          <w:rFonts w:ascii="Times New Roman" w:hAnsi="Times New Roman"/>
        </w:rPr>
        <w:t xml:space="preserve"> základní pojmy, </w:t>
      </w:r>
      <w:r w:rsidRPr="00662E08">
        <w:rPr>
          <w:rFonts w:ascii="Times New Roman" w:eastAsia="Baskerville10Pro-Bold" w:hAnsi="Times New Roman"/>
          <w:bCs/>
        </w:rPr>
        <w:t>cílové skupiny preventivních programů</w:t>
      </w:r>
      <w:r w:rsidRPr="00662E08">
        <w:rPr>
          <w:rFonts w:ascii="Times New Roman" w:eastAsia="Baskerville10Pro-Bold" w:hAnsi="Times New Roman"/>
          <w:b/>
          <w:bCs/>
        </w:rPr>
        <w:t xml:space="preserve"> </w:t>
      </w:r>
      <w:r w:rsidRPr="00662E08">
        <w:rPr>
          <w:rFonts w:ascii="Times New Roman" w:hAnsi="Times New Roman"/>
        </w:rPr>
        <w:t>a zásady efektivity primárně preventivního působení. Dále p</w:t>
      </w:r>
      <w:r w:rsidR="00900E92">
        <w:rPr>
          <w:rFonts w:ascii="Times New Roman" w:hAnsi="Times New Roman"/>
        </w:rPr>
        <w:t>ak v podobě bodovaných kategorií</w:t>
      </w:r>
      <w:r w:rsidRPr="00662E08">
        <w:rPr>
          <w:rFonts w:ascii="Times New Roman" w:hAnsi="Times New Roman"/>
        </w:rPr>
        <w:t xml:space="preserve"> vymezuji charakteristiky, které by měl kvalitní program obecně splňovat, například: dostupnost, cílenost, respekt k právu klientů, hodnoceni potřeb klienta, adekvátní personální a organizační zabezpečeni programů, odpovídající materiálně-technické zázemí a další. </w:t>
      </w:r>
    </w:p>
    <w:p w:rsidR="000B0B58" w:rsidRPr="00662E08" w:rsidRDefault="000B0B58" w:rsidP="006B07E1">
      <w:pPr>
        <w:spacing w:before="0" w:line="276" w:lineRule="auto"/>
        <w:jc w:val="both"/>
        <w:rPr>
          <w:rFonts w:ascii="Times New Roman" w:eastAsia="Baskerville10Pro-Bold" w:hAnsi="Times New Roman"/>
          <w:bCs/>
        </w:rPr>
      </w:pPr>
      <w:r w:rsidRPr="00662E08">
        <w:rPr>
          <w:rFonts w:ascii="Times New Roman" w:hAnsi="Times New Roman"/>
        </w:rPr>
        <w:t xml:space="preserve">V letech 2011–2012 prošly Standardy </w:t>
      </w:r>
      <w:r w:rsidR="00845BED">
        <w:rPr>
          <w:rFonts w:ascii="Times New Roman" w:hAnsi="Times New Roman"/>
        </w:rPr>
        <w:t xml:space="preserve">primární prevence rizikového chování </w:t>
      </w:r>
      <w:r w:rsidRPr="00662E08">
        <w:rPr>
          <w:rFonts w:ascii="Times New Roman" w:hAnsi="Times New Roman"/>
        </w:rPr>
        <w:t xml:space="preserve">revizí a byly upraveny tak, aby bylo možno certifikovat všechny programy primární prevence bez ohledu na to, na který typ </w:t>
      </w:r>
      <w:r w:rsidRPr="00662E08">
        <w:rPr>
          <w:rFonts w:ascii="Times New Roman" w:eastAsia="Baskerville10Pro-Bold" w:hAnsi="Times New Roman"/>
          <w:bCs/>
        </w:rPr>
        <w:t>rizikového chování</w:t>
      </w:r>
      <w:r w:rsidRPr="00662E08">
        <w:rPr>
          <w:rFonts w:ascii="Times New Roman" w:eastAsia="Baskerville10Pro-Bold" w:hAnsi="Times New Roman"/>
          <w:b/>
          <w:bCs/>
        </w:rPr>
        <w:t xml:space="preserve"> </w:t>
      </w:r>
      <w:r w:rsidRPr="00662E08">
        <w:rPr>
          <w:rFonts w:ascii="Times New Roman" w:hAnsi="Times New Roman"/>
        </w:rPr>
        <w:t>se zaměřuje (do roku 2011 bylo možné certifikovat pouze programy specifické primární prevence užívání návykových látek). Speciální Standardy</w:t>
      </w:r>
      <w:r w:rsidR="00845BED">
        <w:rPr>
          <w:rFonts w:ascii="Times New Roman" w:hAnsi="Times New Roman"/>
        </w:rPr>
        <w:t xml:space="preserve"> primární preence rizikového chování</w:t>
      </w:r>
      <w:r w:rsidRPr="00662E08">
        <w:rPr>
          <w:rFonts w:ascii="Times New Roman" w:hAnsi="Times New Roman"/>
        </w:rPr>
        <w:t xml:space="preserve"> tedy od roku 2012 postihují tři typy programů dle typu primární prevence – </w:t>
      </w:r>
      <w:r w:rsidRPr="00662E08">
        <w:rPr>
          <w:rFonts w:ascii="Times New Roman" w:eastAsia="Baskerville10Pro-Bold" w:hAnsi="Times New Roman"/>
          <w:bCs/>
        </w:rPr>
        <w:t>programy všeobecné, selektivní a indikované prevence.</w:t>
      </w:r>
    </w:p>
    <w:p w:rsidR="00B65C0E" w:rsidRPr="00662E08" w:rsidRDefault="00B65C0E" w:rsidP="00B65C0E">
      <w:pPr>
        <w:spacing w:before="0" w:line="276" w:lineRule="auto"/>
        <w:ind w:firstLine="0"/>
        <w:rPr>
          <w:rFonts w:ascii="Times New Roman" w:eastAsia="Times New Roman" w:hAnsi="Times New Roman"/>
          <w:i/>
          <w:color w:val="948A54"/>
          <w:sz w:val="24"/>
          <w:szCs w:val="24"/>
          <w:u w:val="single"/>
          <w:lang w:eastAsia="ar-SA"/>
        </w:rPr>
      </w:pPr>
    </w:p>
    <w:p w:rsidR="000B0B58" w:rsidRDefault="000B0B58" w:rsidP="00B65C0E">
      <w:pPr>
        <w:spacing w:before="0" w:line="276" w:lineRule="auto"/>
        <w:ind w:firstLine="0"/>
        <w:rPr>
          <w:rFonts w:ascii="Times New Roman" w:eastAsia="Times New Roman" w:hAnsi="Times New Roman"/>
          <w:i/>
          <w:color w:val="948A54"/>
          <w:sz w:val="24"/>
          <w:szCs w:val="24"/>
          <w:lang w:eastAsia="ar-SA"/>
        </w:rPr>
      </w:pPr>
      <w:r w:rsidRPr="00662E08">
        <w:rPr>
          <w:rFonts w:ascii="Times New Roman" w:eastAsia="Times New Roman" w:hAnsi="Times New Roman"/>
          <w:i/>
          <w:color w:val="948A54"/>
          <w:sz w:val="24"/>
          <w:szCs w:val="24"/>
          <w:u w:val="single"/>
          <w:lang w:eastAsia="ar-SA"/>
        </w:rPr>
        <w:t xml:space="preserve">Klíčovými aktivitami pro oblast evaluace pro období vymezené touto strategií jsou </w:t>
      </w:r>
      <w:r w:rsidRPr="00662E08">
        <w:rPr>
          <w:rFonts w:ascii="Times New Roman" w:eastAsia="Times New Roman" w:hAnsi="Times New Roman"/>
          <w:i/>
          <w:color w:val="948A54"/>
          <w:sz w:val="24"/>
          <w:szCs w:val="24"/>
          <w:lang w:eastAsia="ar-SA"/>
        </w:rPr>
        <w:t>(Veškeré aktivity budou zpracovány detailně včetně indikátorů a mezníků plnění v Akčním plánu MŠMT k této strategii. Jejich realizace předpokládá aktivní spolupráci zainteresovaných subjektů na horizontální i vertikální úrovni řízení oblasti primární prevence.):</w:t>
      </w:r>
    </w:p>
    <w:p w:rsidR="00842D33" w:rsidRPr="00662E08" w:rsidRDefault="00842D33" w:rsidP="00B65C0E">
      <w:pPr>
        <w:spacing w:before="0" w:line="276" w:lineRule="auto"/>
        <w:ind w:firstLine="0"/>
        <w:rPr>
          <w:rFonts w:ascii="Times New Roman" w:eastAsia="Times New Roman" w:hAnsi="Times New Roman"/>
          <w:i/>
          <w:color w:val="948A54"/>
          <w:sz w:val="24"/>
          <w:szCs w:val="24"/>
          <w:lang w:eastAsia="ar-SA"/>
        </w:rPr>
      </w:pPr>
    </w:p>
    <w:p w:rsidR="000B0B58" w:rsidRPr="00842D33" w:rsidRDefault="000B0B58" w:rsidP="00900E92">
      <w:pPr>
        <w:pBdr>
          <w:top w:val="single" w:sz="4" w:space="1" w:color="948A54"/>
          <w:left w:val="single" w:sz="4" w:space="4" w:color="948A54"/>
          <w:bottom w:val="single" w:sz="4" w:space="1" w:color="948A54"/>
          <w:right w:val="single" w:sz="4" w:space="4" w:color="948A54"/>
        </w:pBdr>
        <w:spacing w:before="0" w:line="276" w:lineRule="auto"/>
        <w:ind w:firstLine="0"/>
        <w:rPr>
          <w:rFonts w:ascii="Times New Roman" w:eastAsia="Times New Roman" w:hAnsi="Times New Roman"/>
          <w:b/>
          <w:i/>
          <w:color w:val="948A54"/>
          <w:sz w:val="24"/>
          <w:szCs w:val="24"/>
          <w:u w:val="single"/>
          <w:lang w:eastAsia="ar-SA"/>
        </w:rPr>
      </w:pPr>
      <w:r w:rsidRPr="00842D33">
        <w:rPr>
          <w:rFonts w:ascii="Times New Roman" w:eastAsia="Times New Roman" w:hAnsi="Times New Roman"/>
          <w:b/>
          <w:i/>
          <w:color w:val="948A54"/>
          <w:sz w:val="24"/>
          <w:szCs w:val="24"/>
          <w:u w:val="single"/>
          <w:lang w:eastAsia="ar-SA"/>
        </w:rPr>
        <w:t xml:space="preserve">Specifický cíl pro oblast evaluace: </w:t>
      </w:r>
    </w:p>
    <w:p w:rsidR="000B0B58" w:rsidRPr="00662E08" w:rsidRDefault="000B0B58" w:rsidP="00900E92">
      <w:pPr>
        <w:pBdr>
          <w:top w:val="single" w:sz="4" w:space="1" w:color="948A54"/>
          <w:left w:val="single" w:sz="4" w:space="4" w:color="948A54"/>
          <w:bottom w:val="single" w:sz="4" w:space="1" w:color="948A54"/>
          <w:right w:val="single" w:sz="4" w:space="4" w:color="948A54"/>
        </w:pBdr>
        <w:spacing w:before="0" w:line="276" w:lineRule="auto"/>
        <w:ind w:firstLine="0"/>
        <w:jc w:val="both"/>
        <w:rPr>
          <w:rFonts w:ascii="Times New Roman" w:eastAsia="Times New Roman" w:hAnsi="Times New Roman"/>
          <w:b/>
          <w:i/>
          <w:color w:val="948A54"/>
          <w:sz w:val="24"/>
          <w:szCs w:val="24"/>
          <w:lang w:eastAsia="ar-SA"/>
        </w:rPr>
      </w:pPr>
      <w:r w:rsidRPr="00662E08">
        <w:rPr>
          <w:rFonts w:ascii="Times New Roman" w:eastAsia="Times New Roman" w:hAnsi="Times New Roman"/>
          <w:b/>
          <w:i/>
          <w:color w:val="948A54"/>
          <w:sz w:val="24"/>
          <w:szCs w:val="24"/>
          <w:lang w:eastAsia="ar-SA"/>
        </w:rPr>
        <w:t>Zavedení národního systém</w:t>
      </w:r>
      <w:r w:rsidR="00900E92">
        <w:rPr>
          <w:rFonts w:ascii="Times New Roman" w:eastAsia="Times New Roman" w:hAnsi="Times New Roman"/>
          <w:b/>
          <w:i/>
          <w:color w:val="948A54"/>
          <w:sz w:val="24"/>
          <w:szCs w:val="24"/>
          <w:lang w:eastAsia="ar-SA"/>
        </w:rPr>
        <w:t>u</w:t>
      </w:r>
      <w:r w:rsidRPr="00662E08">
        <w:rPr>
          <w:rFonts w:ascii="Times New Roman" w:eastAsia="Times New Roman" w:hAnsi="Times New Roman"/>
          <w:b/>
          <w:i/>
          <w:color w:val="948A54"/>
          <w:sz w:val="24"/>
          <w:szCs w:val="24"/>
          <w:lang w:eastAsia="ar-SA"/>
        </w:rPr>
        <w:t xml:space="preserve"> hodnocení kvality programů primární prevence (certifikací) pro všechny typy rizikového chování, který je určen všem poskytovatelům těchto programů a který zajišťuje srovnatelnou úroveň těchto programů na celém území České republiky.</w:t>
      </w:r>
    </w:p>
    <w:p w:rsidR="000B0B58" w:rsidRPr="00662E08" w:rsidRDefault="000B0B58" w:rsidP="00900E92">
      <w:pPr>
        <w:pBdr>
          <w:top w:val="single" w:sz="4" w:space="1" w:color="948A54"/>
          <w:left w:val="single" w:sz="4" w:space="4" w:color="948A54"/>
          <w:bottom w:val="single" w:sz="4" w:space="1" w:color="948A54"/>
          <w:right w:val="single" w:sz="4" w:space="4" w:color="948A54"/>
        </w:pBdr>
        <w:spacing w:before="0" w:line="276" w:lineRule="auto"/>
        <w:ind w:firstLine="0"/>
        <w:jc w:val="both"/>
        <w:rPr>
          <w:rFonts w:ascii="Times New Roman" w:eastAsia="Times New Roman" w:hAnsi="Times New Roman"/>
          <w:b/>
          <w:i/>
          <w:color w:val="948A54"/>
          <w:sz w:val="24"/>
          <w:szCs w:val="24"/>
          <w:lang w:eastAsia="ar-SA"/>
        </w:rPr>
      </w:pPr>
      <w:r w:rsidRPr="00662E08">
        <w:rPr>
          <w:rFonts w:ascii="Times New Roman" w:eastAsia="Times New Roman" w:hAnsi="Times New Roman"/>
          <w:b/>
          <w:i/>
          <w:color w:val="948A54"/>
          <w:sz w:val="24"/>
          <w:szCs w:val="24"/>
          <w:lang w:eastAsia="ar-SA"/>
        </w:rPr>
        <w:t>Zavedení jednotné, jasné a přehledné struktury minimálního preventivního programu prevence rizikového chování pro základní školy, která umožní přípravu, realizaci i kontrolu minimálních preventivních programů ve školách a školských zařízeních.</w:t>
      </w:r>
    </w:p>
    <w:p w:rsidR="00B65C0E" w:rsidRPr="00662E08" w:rsidRDefault="00B65C0E" w:rsidP="00B65C0E">
      <w:pPr>
        <w:spacing w:before="0" w:line="276" w:lineRule="auto"/>
        <w:ind w:firstLine="0"/>
        <w:rPr>
          <w:rFonts w:ascii="Times New Roman" w:hAnsi="Times New Roman"/>
          <w:i/>
          <w:color w:val="948A54"/>
          <w:sz w:val="24"/>
          <w:szCs w:val="24"/>
        </w:rPr>
      </w:pPr>
    </w:p>
    <w:p w:rsidR="000B0B58" w:rsidRPr="00662E08" w:rsidRDefault="00416D3B" w:rsidP="00B65C0E">
      <w:pPr>
        <w:spacing w:before="0" w:line="276" w:lineRule="auto"/>
        <w:ind w:firstLine="0"/>
        <w:rPr>
          <w:rFonts w:ascii="Times New Roman" w:hAnsi="Times New Roman"/>
          <w:i/>
          <w:color w:val="948A54"/>
          <w:sz w:val="24"/>
          <w:szCs w:val="24"/>
        </w:rPr>
      </w:pPr>
      <w:r>
        <w:rPr>
          <w:rFonts w:ascii="Times New Roman" w:hAnsi="Times New Roman"/>
          <w:i/>
          <w:color w:val="948A54"/>
          <w:sz w:val="24"/>
          <w:szCs w:val="24"/>
        </w:rPr>
        <w:t>Cíle na období platnosti této Strategie</w:t>
      </w:r>
    </w:p>
    <w:p w:rsidR="000B0B58" w:rsidRPr="00662E0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Vytvoření strategického dokumentu na úrovni jednotlivých regionů – metodiků prevence v</w:t>
      </w:r>
      <w:r w:rsidR="00B65C0E" w:rsidRPr="00662E08">
        <w:rPr>
          <w:rFonts w:ascii="Times New Roman" w:hAnsi="Times New Roman"/>
          <w:i/>
          <w:color w:val="948A54"/>
          <w:sz w:val="24"/>
          <w:szCs w:val="24"/>
        </w:rPr>
        <w:t> PPP</w:t>
      </w:r>
    </w:p>
    <w:p w:rsidR="000B0B58" w:rsidRPr="00662E0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Povinnost škol předkládat minimální preventivní program metodikům prevence v PPP</w:t>
      </w:r>
    </w:p>
    <w:p w:rsidR="000B0B58" w:rsidRPr="00662E0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 xml:space="preserve">Vytvoření evaluačního nástroje pro rodiče – hodnocení programů, kterých se zúčastňují jejich děti </w:t>
      </w:r>
    </w:p>
    <w:p w:rsidR="000B0B58" w:rsidRPr="00662E0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 xml:space="preserve">Vzdělávání metodiků prevence v PPP a ŠMP </w:t>
      </w:r>
      <w:r w:rsidR="0093040D" w:rsidRPr="00662E08">
        <w:rPr>
          <w:rFonts w:ascii="Times New Roman" w:hAnsi="Times New Roman"/>
          <w:i/>
          <w:color w:val="948A54"/>
          <w:sz w:val="24"/>
          <w:szCs w:val="24"/>
        </w:rPr>
        <w:t xml:space="preserve">a vedení škol </w:t>
      </w:r>
      <w:r w:rsidRPr="00662E08">
        <w:rPr>
          <w:rFonts w:ascii="Times New Roman" w:hAnsi="Times New Roman"/>
          <w:i/>
          <w:color w:val="948A54"/>
          <w:sz w:val="24"/>
          <w:szCs w:val="24"/>
        </w:rPr>
        <w:t>v oblasti evaluace</w:t>
      </w:r>
    </w:p>
    <w:p w:rsidR="000B0B58" w:rsidRPr="00662E0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Kvalita programů pro děti v oblasti výskytu rizikového chování (dále jen RCH) na škole – efektivita programů primární pre</w:t>
      </w:r>
      <w:r w:rsidR="001B4680">
        <w:rPr>
          <w:rFonts w:ascii="Times New Roman" w:hAnsi="Times New Roman"/>
          <w:i/>
          <w:color w:val="948A54"/>
          <w:sz w:val="24"/>
          <w:szCs w:val="24"/>
        </w:rPr>
        <w:t xml:space="preserve">vence (dále jen PP) </w:t>
      </w:r>
      <w:r w:rsidRPr="00662E08">
        <w:rPr>
          <w:rFonts w:ascii="Times New Roman" w:hAnsi="Times New Roman"/>
          <w:i/>
          <w:color w:val="948A54"/>
          <w:sz w:val="24"/>
          <w:szCs w:val="24"/>
        </w:rPr>
        <w:t>– hodnocení programů v reálu – odborní hodnotitelé</w:t>
      </w:r>
      <w:r w:rsidR="001B4680">
        <w:rPr>
          <w:rFonts w:ascii="Times New Roman" w:hAnsi="Times New Roman"/>
          <w:i/>
          <w:color w:val="948A54"/>
          <w:sz w:val="24"/>
          <w:szCs w:val="24"/>
        </w:rPr>
        <w:t>, dotazníky apod.</w:t>
      </w:r>
    </w:p>
    <w:p w:rsidR="000B0B58" w:rsidRPr="00662E0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Standard a evaluační nástroj pro hodnocení minimálních preventivních programů</w:t>
      </w:r>
    </w:p>
    <w:p w:rsidR="000B0B58" w:rsidRPr="00662E08" w:rsidRDefault="006E52A6"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Pr>
          <w:rFonts w:ascii="Times New Roman" w:hAnsi="Times New Roman"/>
          <w:i/>
          <w:color w:val="948A54"/>
          <w:sz w:val="24"/>
          <w:szCs w:val="24"/>
        </w:rPr>
        <w:t>Stanovení transparentní e</w:t>
      </w:r>
      <w:r w:rsidR="000B0B58" w:rsidRPr="00662E08">
        <w:rPr>
          <w:rFonts w:ascii="Times New Roman" w:hAnsi="Times New Roman"/>
          <w:i/>
          <w:color w:val="948A54"/>
          <w:sz w:val="24"/>
          <w:szCs w:val="24"/>
        </w:rPr>
        <w:t>fektivit</w:t>
      </w:r>
      <w:r>
        <w:rPr>
          <w:rFonts w:ascii="Times New Roman" w:hAnsi="Times New Roman"/>
          <w:i/>
          <w:color w:val="948A54"/>
          <w:sz w:val="24"/>
          <w:szCs w:val="24"/>
        </w:rPr>
        <w:t>y</w:t>
      </w:r>
      <w:r w:rsidR="000B0B58" w:rsidRPr="00662E08">
        <w:rPr>
          <w:rFonts w:ascii="Times New Roman" w:hAnsi="Times New Roman"/>
          <w:i/>
          <w:color w:val="948A54"/>
          <w:sz w:val="24"/>
          <w:szCs w:val="24"/>
        </w:rPr>
        <w:t xml:space="preserve"> programů </w:t>
      </w:r>
      <w:r>
        <w:rPr>
          <w:rFonts w:ascii="Times New Roman" w:hAnsi="Times New Roman"/>
          <w:i/>
          <w:color w:val="948A54"/>
          <w:sz w:val="24"/>
          <w:szCs w:val="24"/>
        </w:rPr>
        <w:t xml:space="preserve">primární prevence </w:t>
      </w:r>
      <w:r w:rsidR="000B0B58" w:rsidRPr="00662E08">
        <w:rPr>
          <w:rFonts w:ascii="Times New Roman" w:hAnsi="Times New Roman"/>
          <w:i/>
          <w:color w:val="948A54"/>
          <w:sz w:val="24"/>
          <w:szCs w:val="24"/>
        </w:rPr>
        <w:t>(ve smyslu výkon/peníze)</w:t>
      </w:r>
    </w:p>
    <w:p w:rsidR="000B0B58" w:rsidRPr="00662E0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Definice výkonů v PP</w:t>
      </w:r>
    </w:p>
    <w:p w:rsidR="000B0B58" w:rsidRPr="00662E08" w:rsidRDefault="005750D6"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Pr>
          <w:rFonts w:ascii="Times New Roman" w:hAnsi="Times New Roman"/>
          <w:i/>
          <w:color w:val="948A54"/>
          <w:sz w:val="24"/>
          <w:szCs w:val="24"/>
        </w:rPr>
        <w:t>N</w:t>
      </w:r>
      <w:r w:rsidR="000B0B58" w:rsidRPr="00662E08">
        <w:rPr>
          <w:rFonts w:ascii="Times New Roman" w:hAnsi="Times New Roman"/>
          <w:i/>
          <w:color w:val="948A54"/>
          <w:sz w:val="24"/>
          <w:szCs w:val="24"/>
        </w:rPr>
        <w:t>astavení nového certifikačního procesu programů primární prevence rizikového chování</w:t>
      </w:r>
    </w:p>
    <w:p w:rsidR="000B0B58" w:rsidRDefault="000B0B58"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sidRPr="00662E08">
        <w:rPr>
          <w:rFonts w:ascii="Times New Roman" w:hAnsi="Times New Roman"/>
          <w:i/>
          <w:color w:val="948A54"/>
          <w:sz w:val="24"/>
          <w:szCs w:val="24"/>
        </w:rPr>
        <w:t>Evaluační nástroje na hodnocení efektivity (změny chování) u žáků, odklon od rizikového chov</w:t>
      </w:r>
      <w:r w:rsidR="001B4680">
        <w:rPr>
          <w:rFonts w:ascii="Times New Roman" w:hAnsi="Times New Roman"/>
          <w:i/>
          <w:color w:val="948A54"/>
          <w:sz w:val="24"/>
          <w:szCs w:val="24"/>
        </w:rPr>
        <w:t>ání, pozdější experimentování</w:t>
      </w:r>
      <w:r w:rsidR="00680426">
        <w:rPr>
          <w:rFonts w:ascii="Times New Roman" w:hAnsi="Times New Roman"/>
          <w:i/>
          <w:color w:val="948A54"/>
          <w:sz w:val="24"/>
          <w:szCs w:val="24"/>
        </w:rPr>
        <w:t xml:space="preserve"> – pro potřeby škol, školských zařízení, krajů a MŠMT</w:t>
      </w:r>
    </w:p>
    <w:p w:rsidR="00845BED" w:rsidRPr="00662E08" w:rsidRDefault="00845BED" w:rsidP="006B07E1">
      <w:pPr>
        <w:numPr>
          <w:ilvl w:val="0"/>
          <w:numId w:val="11"/>
        </w:numPr>
        <w:autoSpaceDE w:val="0"/>
        <w:autoSpaceDN w:val="0"/>
        <w:spacing w:before="0" w:line="276" w:lineRule="auto"/>
        <w:ind w:left="709"/>
        <w:jc w:val="both"/>
        <w:rPr>
          <w:rFonts w:ascii="Times New Roman" w:hAnsi="Times New Roman"/>
          <w:i/>
          <w:color w:val="948A54"/>
          <w:sz w:val="24"/>
          <w:szCs w:val="24"/>
        </w:rPr>
      </w:pPr>
      <w:r>
        <w:rPr>
          <w:rFonts w:ascii="Times New Roman" w:hAnsi="Times New Roman"/>
          <w:i/>
          <w:color w:val="948A54"/>
          <w:sz w:val="24"/>
          <w:szCs w:val="24"/>
        </w:rPr>
        <w:t>Vytvoření jednotného nástroje sběru dat s cílem možnosti komparace údajů v rámci ČR</w:t>
      </w:r>
    </w:p>
    <w:p w:rsidR="0093040D" w:rsidRPr="00662E08" w:rsidRDefault="006E52A6" w:rsidP="006B07E1">
      <w:pPr>
        <w:numPr>
          <w:ilvl w:val="0"/>
          <w:numId w:val="10"/>
        </w:numPr>
        <w:autoSpaceDE w:val="0"/>
        <w:autoSpaceDN w:val="0"/>
        <w:spacing w:before="0" w:line="276" w:lineRule="auto"/>
        <w:jc w:val="both"/>
        <w:rPr>
          <w:rFonts w:ascii="Times New Roman" w:hAnsi="Times New Roman"/>
          <w:i/>
          <w:color w:val="948A54"/>
          <w:sz w:val="24"/>
          <w:szCs w:val="24"/>
        </w:rPr>
      </w:pPr>
      <w:r>
        <w:rPr>
          <w:rFonts w:ascii="Times New Roman" w:hAnsi="Times New Roman"/>
          <w:i/>
          <w:color w:val="948A54"/>
          <w:sz w:val="24"/>
          <w:szCs w:val="24"/>
        </w:rPr>
        <w:t>E</w:t>
      </w:r>
      <w:r w:rsidR="0093040D" w:rsidRPr="00662E08">
        <w:rPr>
          <w:rFonts w:ascii="Times New Roman" w:hAnsi="Times New Roman"/>
          <w:i/>
          <w:color w:val="948A54"/>
          <w:sz w:val="24"/>
          <w:szCs w:val="24"/>
        </w:rPr>
        <w:t>valuaci provádět v</w:t>
      </w:r>
      <w:r w:rsidR="0030770E" w:rsidRPr="00662E08">
        <w:rPr>
          <w:rFonts w:ascii="Times New Roman" w:hAnsi="Times New Roman"/>
          <w:i/>
          <w:color w:val="948A54"/>
          <w:sz w:val="24"/>
          <w:szCs w:val="24"/>
        </w:rPr>
        <w:t xml:space="preserve"> koordinované</w:t>
      </w:r>
      <w:r w:rsidR="0093040D" w:rsidRPr="00662E08">
        <w:rPr>
          <w:rFonts w:ascii="Times New Roman" w:hAnsi="Times New Roman"/>
          <w:i/>
          <w:color w:val="948A54"/>
          <w:sz w:val="24"/>
          <w:szCs w:val="24"/>
        </w:rPr>
        <w:t xml:space="preserve"> spolupráci s Českou školní inspekcí</w:t>
      </w:r>
    </w:p>
    <w:p w:rsidR="000B0B58" w:rsidRPr="00662E08" w:rsidRDefault="0028321B" w:rsidP="00CD56D8">
      <w:pPr>
        <w:pStyle w:val="StylNadpis1ZarovnatdoblokuVlevo0cmPedsazen076"/>
        <w:numPr>
          <w:ilvl w:val="0"/>
          <w:numId w:val="0"/>
        </w:numPr>
        <w:spacing w:before="0" w:after="0" w:line="276" w:lineRule="auto"/>
        <w:ind w:left="720"/>
        <w:rPr>
          <w:rFonts w:ascii="Times New Roman" w:hAnsi="Times New Roman"/>
        </w:rPr>
      </w:pPr>
      <w:r w:rsidRPr="00662E08">
        <w:rPr>
          <w:rFonts w:ascii="Times New Roman" w:hAnsi="Times New Roman"/>
        </w:rPr>
        <w:br w:type="page"/>
      </w:r>
      <w:bookmarkStart w:id="19" w:name="_Toc350694124"/>
      <w:r w:rsidR="00CD56D8">
        <w:rPr>
          <w:rFonts w:ascii="Times New Roman" w:hAnsi="Times New Roman"/>
        </w:rPr>
        <w:t xml:space="preserve">Příloha 1: </w:t>
      </w:r>
      <w:r w:rsidR="000B0B58" w:rsidRPr="00662E08">
        <w:rPr>
          <w:rFonts w:ascii="Times New Roman" w:hAnsi="Times New Roman"/>
        </w:rPr>
        <w:t>Seznam použité literatury a zdrojů</w:t>
      </w:r>
      <w:bookmarkEnd w:id="19"/>
      <w:r w:rsidR="000B0B58" w:rsidRPr="00662E08">
        <w:rPr>
          <w:rFonts w:ascii="Times New Roman" w:hAnsi="Times New Roman"/>
        </w:rPr>
        <w:t xml:space="preserve"> </w:t>
      </w:r>
    </w:p>
    <w:p w:rsidR="0093040D" w:rsidRPr="00662E08" w:rsidRDefault="0093040D" w:rsidP="006B07E1">
      <w:pPr>
        <w:spacing w:before="0" w:line="276" w:lineRule="auto"/>
        <w:rPr>
          <w:rFonts w:ascii="Times New Roman" w:hAnsi="Times New Roman"/>
        </w:rPr>
      </w:pPr>
      <w:r w:rsidRPr="00662E08">
        <w:rPr>
          <w:rFonts w:ascii="Times New Roman" w:hAnsi="Times New Roman"/>
        </w:rPr>
        <w:t> </w:t>
      </w:r>
    </w:p>
    <w:p w:rsidR="00B65C0E" w:rsidRPr="00662E08" w:rsidRDefault="0093040D"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Miovský, M., Skácelová, L., Zapletalová, J., Novák, P. (Eds.) (2010). Primární prevence rizikového chování ve školství. Praha: Sdružení SCAN, Univerzita Karlova v Praze &amp; Togga.</w:t>
      </w:r>
    </w:p>
    <w:p w:rsidR="00B65C0E" w:rsidRPr="00662E08" w:rsidRDefault="0093040D"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Miovský, M. a kol. (2012). Výkladový slovník základních pojmů školské prevence rizikového chování. Praha: Univerzita Karlova v Praze &amp; Togga.</w:t>
      </w:r>
    </w:p>
    <w:p w:rsidR="00B65C0E" w:rsidRPr="00662E08" w:rsidRDefault="0093040D"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Miovský, M., Skácelová, L., Čablová, L., Veselá, M., &amp; Zapletalová, J. (2012). Návrh doporučené struktury minimálního preventivního programu prevence rizikového chování pro základní školy. Praha: Univerzita Karlova v Praze &amp; Togga.</w:t>
      </w:r>
    </w:p>
    <w:p w:rsidR="00B65C0E" w:rsidRPr="00662E08" w:rsidRDefault="0093040D"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Charvát, M., Jurystová, L., &amp; Miovský, M. (2012). Čtyřúrovňový model kvalifikačních stupňů pro pracovníky v primární prevenci rizikového chování ve školství. Praha: Univerzita Karlova v Praze &amp; Togga.</w:t>
      </w:r>
    </w:p>
    <w:p w:rsidR="00B65C0E" w:rsidRPr="00662E08" w:rsidRDefault="000B0B58"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 xml:space="preserve">Černý,M. a Lejčková,P. 2007 Systémový přístup k prevenci užívání návykových látek in Zaostřeno na drogy 2/2007, Úřad vlády České republiky, Univerzita Karlova 1.LF v Praze a VFN v Praze Klinika adiktologie </w:t>
      </w:r>
    </w:p>
    <w:p w:rsidR="00B65C0E" w:rsidRPr="00662E08" w:rsidRDefault="00447AF1"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Národní strategie</w:t>
      </w:r>
      <w:r w:rsidR="00D41BE8" w:rsidRPr="00662E08">
        <w:rPr>
          <w:rFonts w:ascii="Times New Roman" w:hAnsi="Times New Roman"/>
          <w:color w:val="3F3F3F"/>
          <w:sz w:val="15"/>
          <w:szCs w:val="15"/>
          <w:shd w:val="clear" w:color="auto" w:fill="FFFFFF"/>
        </w:rPr>
        <w:t xml:space="preserve"> protidrogové politiky na období 2010-2018, Úřad vlády České republiky</w:t>
      </w:r>
    </w:p>
    <w:p w:rsidR="00B65C0E" w:rsidRPr="00662E08" w:rsidRDefault="00447AF1"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Národní strategie</w:t>
      </w:r>
      <w:r w:rsidR="00D41BE8" w:rsidRPr="00662E08">
        <w:rPr>
          <w:rFonts w:ascii="Times New Roman" w:hAnsi="Times New Roman"/>
          <w:color w:val="3F3F3F"/>
          <w:sz w:val="15"/>
          <w:szCs w:val="15"/>
          <w:shd w:val="clear" w:color="auto" w:fill="FFFFFF"/>
        </w:rPr>
        <w:t xml:space="preserve"> prevence kriminality na období 2012-2015</w:t>
      </w:r>
    </w:p>
    <w:p w:rsidR="00447AF1" w:rsidRPr="00662E08" w:rsidRDefault="004E0DE0"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Širůčková, M., Miovský, M., Skácelová, L., Gabrhelík, R. a kol. (2012). Příklady dobré praxe programů školské prevence rizikového chování. Praha: Univerzita Karlova v Praze &amp; Togga.</w:t>
      </w:r>
    </w:p>
    <w:p w:rsidR="00447AF1" w:rsidRPr="001B4680" w:rsidRDefault="00447AF1" w:rsidP="00B65C0E">
      <w:pPr>
        <w:numPr>
          <w:ilvl w:val="0"/>
          <w:numId w:val="30"/>
        </w:numPr>
        <w:spacing w:before="0" w:line="276" w:lineRule="auto"/>
        <w:jc w:val="both"/>
        <w:rPr>
          <w:rFonts w:ascii="Times New Roman" w:hAnsi="Times New Roman"/>
          <w:b/>
          <w:color w:val="FF6600"/>
          <w:sz w:val="32"/>
          <w:szCs w:val="32"/>
        </w:rPr>
      </w:pPr>
      <w:r w:rsidRPr="00662E08">
        <w:rPr>
          <w:rFonts w:ascii="Times New Roman" w:hAnsi="Times New Roman"/>
          <w:color w:val="3F3F3F"/>
          <w:sz w:val="15"/>
          <w:szCs w:val="15"/>
          <w:shd w:val="clear" w:color="auto" w:fill="FFFFFF"/>
        </w:rPr>
        <w:t>Pavlas Martanová, Veronika a kol. (2012). Standardy odborné způsobilosti poskytovatelů programů školské primární prevence rizikového chování. Praha: Univerzita Karlova v Praze &amp; Togga</w:t>
      </w:r>
    </w:p>
    <w:p w:rsidR="001B4680" w:rsidRPr="00662E08" w:rsidRDefault="001B4680" w:rsidP="00B65C0E">
      <w:pPr>
        <w:numPr>
          <w:ilvl w:val="0"/>
          <w:numId w:val="30"/>
        </w:numPr>
        <w:spacing w:before="0" w:line="276" w:lineRule="auto"/>
        <w:jc w:val="both"/>
        <w:rPr>
          <w:rFonts w:ascii="Times New Roman" w:hAnsi="Times New Roman"/>
          <w:b/>
          <w:color w:val="FF6600"/>
          <w:sz w:val="32"/>
          <w:szCs w:val="32"/>
        </w:rPr>
      </w:pPr>
      <w:r>
        <w:rPr>
          <w:rFonts w:ascii="Times New Roman" w:hAnsi="Times New Roman"/>
          <w:color w:val="3F3F3F"/>
          <w:sz w:val="15"/>
          <w:szCs w:val="15"/>
          <w:shd w:val="clear" w:color="auto" w:fill="FFFFFF"/>
        </w:rPr>
        <w:t>krajské plány primární prevence</w:t>
      </w:r>
    </w:p>
    <w:p w:rsidR="000B0B58" w:rsidRPr="00662E08" w:rsidRDefault="000B0B58" w:rsidP="00EF41A0">
      <w:pPr>
        <w:spacing w:before="0" w:line="276" w:lineRule="auto"/>
        <w:ind w:left="720" w:firstLine="0"/>
        <w:jc w:val="both"/>
        <w:rPr>
          <w:rFonts w:ascii="Times New Roman" w:hAnsi="Times New Roman"/>
          <w:b/>
          <w:color w:val="FF6600"/>
          <w:sz w:val="32"/>
          <w:szCs w:val="32"/>
        </w:rPr>
      </w:pPr>
      <w:r w:rsidRPr="00662E08">
        <w:rPr>
          <w:rFonts w:ascii="Times New Roman" w:hAnsi="Times New Roman"/>
        </w:rPr>
        <w:br w:type="page"/>
      </w:r>
      <w:r w:rsidRPr="00662E08">
        <w:rPr>
          <w:rFonts w:ascii="Times New Roman" w:hAnsi="Times New Roman"/>
          <w:b/>
          <w:color w:val="FF6600"/>
          <w:sz w:val="32"/>
          <w:szCs w:val="32"/>
        </w:rPr>
        <w:t xml:space="preserve">Příloha </w:t>
      </w:r>
      <w:r w:rsidR="00CD56D8">
        <w:rPr>
          <w:rFonts w:ascii="Times New Roman" w:hAnsi="Times New Roman"/>
          <w:b/>
          <w:color w:val="FF6600"/>
          <w:sz w:val="32"/>
          <w:szCs w:val="32"/>
        </w:rPr>
        <w:t>2</w:t>
      </w:r>
      <w:r w:rsidRPr="00662E08">
        <w:rPr>
          <w:rFonts w:ascii="Times New Roman" w:hAnsi="Times New Roman"/>
          <w:b/>
          <w:color w:val="FF6600"/>
          <w:sz w:val="32"/>
          <w:szCs w:val="32"/>
        </w:rPr>
        <w:t xml:space="preserve">: Seznam subjektů a osob podílejících se na tvorbě </w:t>
      </w:r>
      <w:r w:rsidR="00BA4D70" w:rsidRPr="00662E08">
        <w:rPr>
          <w:rFonts w:ascii="Times New Roman" w:hAnsi="Times New Roman"/>
          <w:b/>
          <w:color w:val="FF6600"/>
          <w:sz w:val="32"/>
          <w:szCs w:val="32"/>
        </w:rPr>
        <w:t>Strategie</w:t>
      </w:r>
      <w:r w:rsidRPr="00662E08">
        <w:rPr>
          <w:rFonts w:ascii="Times New Roman" w:hAnsi="Times New Roman"/>
          <w:b/>
          <w:color w:val="FF6600"/>
          <w:sz w:val="32"/>
          <w:szCs w:val="32"/>
        </w:rPr>
        <w:t xml:space="preserve"> a akčního plánu</w:t>
      </w:r>
    </w:p>
    <w:p w:rsidR="00DE5B5A" w:rsidRPr="00662E08" w:rsidRDefault="00DE5B5A" w:rsidP="006B07E1">
      <w:pPr>
        <w:pStyle w:val="Nadpis2"/>
        <w:spacing w:before="0" w:after="0" w:line="276" w:lineRule="auto"/>
        <w:ind w:left="576" w:hanging="576"/>
        <w:rPr>
          <w:rFonts w:ascii="Times New Roman" w:hAnsi="Times New Roman"/>
          <w:sz w:val="18"/>
          <w:szCs w:val="18"/>
        </w:rPr>
      </w:pPr>
    </w:p>
    <w:p w:rsidR="00DE5B5A" w:rsidRPr="00662E08" w:rsidRDefault="00DE5B5A" w:rsidP="006B07E1">
      <w:pPr>
        <w:spacing w:before="0" w:line="276" w:lineRule="auto"/>
        <w:rPr>
          <w:rFonts w:ascii="Times New Roman" w:hAnsi="Times New Roman"/>
        </w:rPr>
        <w:sectPr w:rsidR="00DE5B5A" w:rsidRPr="00662E08" w:rsidSect="00C945FF">
          <w:headerReference w:type="default" r:id="rId11"/>
          <w:footerReference w:type="default" r:id="rId12"/>
          <w:headerReference w:type="first" r:id="rId13"/>
          <w:pgSz w:w="11906" w:h="16838" w:code="9"/>
          <w:pgMar w:top="1418" w:right="1418" w:bottom="1418" w:left="1418" w:header="709" w:footer="709" w:gutter="0"/>
          <w:cols w:space="708"/>
          <w:titlePg/>
        </w:sectPr>
      </w:pPr>
    </w:p>
    <w:p w:rsidR="000B0B58" w:rsidRPr="00662E08" w:rsidRDefault="000B0B58" w:rsidP="00B65C0E">
      <w:pPr>
        <w:pStyle w:val="Nadpis2"/>
        <w:spacing w:before="0" w:after="0"/>
        <w:ind w:left="576" w:hanging="576"/>
        <w:rPr>
          <w:rFonts w:ascii="Times New Roman" w:hAnsi="Times New Roman"/>
          <w:sz w:val="18"/>
          <w:szCs w:val="18"/>
        </w:rPr>
      </w:pPr>
      <w:bookmarkStart w:id="20" w:name="_Toc350694125"/>
      <w:r w:rsidRPr="00662E08">
        <w:rPr>
          <w:rFonts w:ascii="Times New Roman" w:hAnsi="Times New Roman"/>
          <w:sz w:val="18"/>
          <w:szCs w:val="18"/>
        </w:rPr>
        <w:t>Koordinace</w:t>
      </w:r>
      <w:bookmarkEnd w:id="20"/>
    </w:p>
    <w:p w:rsidR="000B0B58" w:rsidRPr="00662E08" w:rsidRDefault="000B0B58" w:rsidP="00B65C0E">
      <w:pPr>
        <w:pStyle w:val="Normlnweb"/>
        <w:rPr>
          <w:i/>
          <w:sz w:val="18"/>
          <w:szCs w:val="18"/>
        </w:rPr>
      </w:pPr>
      <w:r w:rsidRPr="00662E08">
        <w:rPr>
          <w:i/>
          <w:sz w:val="18"/>
          <w:szCs w:val="18"/>
        </w:rPr>
        <w:t>Resorty:</w:t>
      </w:r>
    </w:p>
    <w:p w:rsidR="000B0B58" w:rsidRPr="00662E08" w:rsidRDefault="000B0B58" w:rsidP="00B65C0E">
      <w:pPr>
        <w:pStyle w:val="Normlnweb"/>
        <w:numPr>
          <w:ilvl w:val="0"/>
          <w:numId w:val="13"/>
        </w:numPr>
        <w:rPr>
          <w:sz w:val="18"/>
          <w:szCs w:val="18"/>
        </w:rPr>
      </w:pPr>
      <w:r w:rsidRPr="00662E08">
        <w:rPr>
          <w:sz w:val="18"/>
          <w:szCs w:val="18"/>
        </w:rPr>
        <w:t xml:space="preserve">Vladimír Sklenář (MŠMT) </w:t>
      </w:r>
    </w:p>
    <w:p w:rsidR="000B0B58" w:rsidRPr="00662E08" w:rsidRDefault="000B0B58" w:rsidP="00B65C0E">
      <w:pPr>
        <w:pStyle w:val="Normlnweb"/>
        <w:numPr>
          <w:ilvl w:val="0"/>
          <w:numId w:val="13"/>
        </w:numPr>
        <w:rPr>
          <w:sz w:val="18"/>
          <w:szCs w:val="18"/>
        </w:rPr>
      </w:pPr>
      <w:r w:rsidRPr="00662E08">
        <w:rPr>
          <w:sz w:val="18"/>
          <w:szCs w:val="18"/>
        </w:rPr>
        <w:t xml:space="preserve">Radka Heřmánková (MŠMT) </w:t>
      </w:r>
    </w:p>
    <w:p w:rsidR="000B0B58" w:rsidRPr="00662E08" w:rsidRDefault="000B0B58" w:rsidP="00B65C0E">
      <w:pPr>
        <w:pStyle w:val="Normlnweb"/>
        <w:numPr>
          <w:ilvl w:val="0"/>
          <w:numId w:val="13"/>
        </w:numPr>
        <w:rPr>
          <w:sz w:val="18"/>
          <w:szCs w:val="18"/>
        </w:rPr>
      </w:pPr>
      <w:r w:rsidRPr="00662E08">
        <w:rPr>
          <w:sz w:val="18"/>
          <w:szCs w:val="18"/>
        </w:rPr>
        <w:t>Jarmila Vedralová (MZ)</w:t>
      </w:r>
    </w:p>
    <w:p w:rsidR="000B0B58" w:rsidRPr="00662E08" w:rsidRDefault="000B0B58" w:rsidP="00B65C0E">
      <w:pPr>
        <w:pStyle w:val="Normlnweb"/>
        <w:numPr>
          <w:ilvl w:val="0"/>
          <w:numId w:val="13"/>
        </w:numPr>
        <w:rPr>
          <w:sz w:val="18"/>
          <w:szCs w:val="18"/>
        </w:rPr>
      </w:pPr>
      <w:r w:rsidRPr="00662E08">
        <w:rPr>
          <w:sz w:val="18"/>
          <w:szCs w:val="18"/>
        </w:rPr>
        <w:t>Ferdinand Raditsch (MV)</w:t>
      </w:r>
    </w:p>
    <w:p w:rsidR="000B0B58" w:rsidRPr="00662E08" w:rsidRDefault="00680426" w:rsidP="00B65C0E">
      <w:pPr>
        <w:pStyle w:val="Normlnweb"/>
        <w:numPr>
          <w:ilvl w:val="0"/>
          <w:numId w:val="13"/>
        </w:numPr>
        <w:rPr>
          <w:sz w:val="18"/>
          <w:szCs w:val="18"/>
        </w:rPr>
      </w:pPr>
      <w:r>
        <w:rPr>
          <w:sz w:val="18"/>
          <w:szCs w:val="18"/>
        </w:rPr>
        <w:t>Lucia Kišš</w:t>
      </w:r>
      <w:r w:rsidR="000B0B58" w:rsidRPr="00662E08">
        <w:rPr>
          <w:sz w:val="18"/>
          <w:szCs w:val="18"/>
        </w:rPr>
        <w:t>ová (Úřad vlády)</w:t>
      </w:r>
    </w:p>
    <w:p w:rsidR="000B0B58" w:rsidRPr="00662E08" w:rsidRDefault="00471DA6" w:rsidP="00B65C0E">
      <w:pPr>
        <w:pStyle w:val="Normlnweb"/>
        <w:numPr>
          <w:ilvl w:val="0"/>
          <w:numId w:val="13"/>
        </w:numPr>
        <w:rPr>
          <w:i/>
          <w:sz w:val="18"/>
          <w:szCs w:val="18"/>
        </w:rPr>
      </w:pPr>
      <w:r>
        <w:rPr>
          <w:sz w:val="18"/>
          <w:szCs w:val="18"/>
        </w:rPr>
        <w:t>Andrea Šimáková</w:t>
      </w:r>
      <w:r w:rsidR="000B0B58" w:rsidRPr="00662E08">
        <w:rPr>
          <w:sz w:val="18"/>
          <w:szCs w:val="18"/>
        </w:rPr>
        <w:t xml:space="preserve"> (MŠMT)</w:t>
      </w:r>
    </w:p>
    <w:p w:rsidR="000B0B58" w:rsidRPr="00662E08" w:rsidRDefault="000B0B58" w:rsidP="00B65C0E">
      <w:pPr>
        <w:pStyle w:val="Normlnweb"/>
        <w:numPr>
          <w:ilvl w:val="0"/>
          <w:numId w:val="13"/>
        </w:numPr>
        <w:rPr>
          <w:i/>
          <w:sz w:val="18"/>
          <w:szCs w:val="18"/>
        </w:rPr>
      </w:pPr>
      <w:r w:rsidRPr="00662E08">
        <w:rPr>
          <w:sz w:val="18"/>
          <w:szCs w:val="18"/>
        </w:rPr>
        <w:t>Karla Mališová (MŠMT)</w:t>
      </w:r>
    </w:p>
    <w:p w:rsidR="000B0B58" w:rsidRPr="00662E08" w:rsidRDefault="000B0B58" w:rsidP="00B65C0E">
      <w:pPr>
        <w:pStyle w:val="Normlnweb"/>
        <w:rPr>
          <w:i/>
          <w:sz w:val="18"/>
          <w:szCs w:val="18"/>
        </w:rPr>
      </w:pPr>
      <w:r w:rsidRPr="00662E08">
        <w:rPr>
          <w:i/>
          <w:sz w:val="18"/>
          <w:szCs w:val="18"/>
        </w:rPr>
        <w:t>Kraj:</w:t>
      </w:r>
    </w:p>
    <w:p w:rsidR="000B0B58" w:rsidRPr="00662E08" w:rsidRDefault="000B0B58" w:rsidP="00B65C0E">
      <w:pPr>
        <w:pStyle w:val="Normlnweb"/>
        <w:numPr>
          <w:ilvl w:val="0"/>
          <w:numId w:val="14"/>
        </w:numPr>
        <w:rPr>
          <w:sz w:val="18"/>
          <w:szCs w:val="18"/>
        </w:rPr>
      </w:pPr>
      <w:r w:rsidRPr="00662E08">
        <w:rPr>
          <w:sz w:val="18"/>
          <w:szCs w:val="18"/>
        </w:rPr>
        <w:t>Ladislav Spurný (KŠKP Olomoucký kraj)</w:t>
      </w:r>
    </w:p>
    <w:p w:rsidR="000B0B58" w:rsidRPr="00662E08" w:rsidRDefault="000B0B58" w:rsidP="00B65C0E">
      <w:pPr>
        <w:pStyle w:val="Normlnweb"/>
        <w:numPr>
          <w:ilvl w:val="0"/>
          <w:numId w:val="14"/>
        </w:numPr>
        <w:rPr>
          <w:sz w:val="18"/>
          <w:szCs w:val="18"/>
        </w:rPr>
      </w:pPr>
      <w:r w:rsidRPr="00662E08">
        <w:rPr>
          <w:sz w:val="18"/>
          <w:szCs w:val="18"/>
        </w:rPr>
        <w:t xml:space="preserve">Petra Vaverková (KŠKP Ústecký kraj) </w:t>
      </w:r>
    </w:p>
    <w:p w:rsidR="000B0B58" w:rsidRPr="00662E08" w:rsidRDefault="000B0B58" w:rsidP="00B65C0E">
      <w:pPr>
        <w:pStyle w:val="Normlnweb"/>
        <w:rPr>
          <w:sz w:val="18"/>
          <w:szCs w:val="18"/>
        </w:rPr>
      </w:pPr>
      <w:r w:rsidRPr="00662E08">
        <w:rPr>
          <w:i/>
          <w:sz w:val="18"/>
          <w:szCs w:val="18"/>
        </w:rPr>
        <w:t>Okresní metodik</w:t>
      </w:r>
      <w:r w:rsidRPr="00662E08">
        <w:rPr>
          <w:sz w:val="18"/>
          <w:szCs w:val="18"/>
        </w:rPr>
        <w:t xml:space="preserve"> </w:t>
      </w:r>
      <w:r w:rsidRPr="00662E08">
        <w:rPr>
          <w:i/>
          <w:sz w:val="18"/>
          <w:szCs w:val="18"/>
        </w:rPr>
        <w:t>prevence</w:t>
      </w:r>
    </w:p>
    <w:p w:rsidR="000B0B58" w:rsidRPr="00662E08" w:rsidRDefault="000B0B58" w:rsidP="00B65C0E">
      <w:pPr>
        <w:pStyle w:val="Normlnweb"/>
        <w:numPr>
          <w:ilvl w:val="0"/>
          <w:numId w:val="14"/>
        </w:numPr>
        <w:rPr>
          <w:i/>
          <w:sz w:val="18"/>
          <w:szCs w:val="18"/>
        </w:rPr>
      </w:pPr>
      <w:r w:rsidRPr="00662E08">
        <w:rPr>
          <w:sz w:val="18"/>
          <w:szCs w:val="18"/>
        </w:rPr>
        <w:t xml:space="preserve"> Zdenka Ženatová (Rychnov nad Kněžnou)</w:t>
      </w:r>
    </w:p>
    <w:p w:rsidR="000B0B58" w:rsidRPr="00662E08" w:rsidRDefault="000B0B58" w:rsidP="00B65C0E">
      <w:pPr>
        <w:pStyle w:val="Normlnweb"/>
        <w:rPr>
          <w:i/>
          <w:sz w:val="18"/>
          <w:szCs w:val="18"/>
        </w:rPr>
      </w:pPr>
      <w:r w:rsidRPr="00662E08">
        <w:rPr>
          <w:i/>
          <w:sz w:val="18"/>
          <w:szCs w:val="18"/>
        </w:rPr>
        <w:t>Školní metodik prevence</w:t>
      </w:r>
    </w:p>
    <w:p w:rsidR="000B0B58" w:rsidRPr="00662E08" w:rsidRDefault="000B0B58" w:rsidP="00B65C0E">
      <w:pPr>
        <w:pStyle w:val="Normlnweb"/>
        <w:numPr>
          <w:ilvl w:val="0"/>
          <w:numId w:val="14"/>
        </w:numPr>
        <w:rPr>
          <w:sz w:val="18"/>
          <w:szCs w:val="18"/>
        </w:rPr>
      </w:pPr>
      <w:r w:rsidRPr="00662E08">
        <w:rPr>
          <w:sz w:val="18"/>
          <w:szCs w:val="18"/>
        </w:rPr>
        <w:t xml:space="preserve"> Hana Martinková</w:t>
      </w:r>
    </w:p>
    <w:p w:rsidR="000B0B58" w:rsidRPr="00662E08" w:rsidRDefault="000B0B58" w:rsidP="00B65C0E">
      <w:pPr>
        <w:pStyle w:val="Normlnweb"/>
        <w:rPr>
          <w:i/>
          <w:sz w:val="18"/>
          <w:szCs w:val="18"/>
        </w:rPr>
      </w:pPr>
      <w:r w:rsidRPr="00662E08">
        <w:rPr>
          <w:i/>
          <w:sz w:val="18"/>
          <w:szCs w:val="18"/>
        </w:rPr>
        <w:t>NNO</w:t>
      </w:r>
    </w:p>
    <w:p w:rsidR="000B0B58" w:rsidRPr="00662E08" w:rsidRDefault="000B0B58" w:rsidP="00B65C0E">
      <w:pPr>
        <w:pStyle w:val="Normlnweb"/>
        <w:numPr>
          <w:ilvl w:val="0"/>
          <w:numId w:val="14"/>
        </w:numPr>
        <w:rPr>
          <w:sz w:val="18"/>
          <w:szCs w:val="18"/>
        </w:rPr>
      </w:pPr>
      <w:r w:rsidRPr="00662E08">
        <w:rPr>
          <w:sz w:val="18"/>
          <w:szCs w:val="18"/>
        </w:rPr>
        <w:t>Helena Vrbková (</w:t>
      </w:r>
      <w:r w:rsidR="00DB2A49">
        <w:rPr>
          <w:sz w:val="18"/>
          <w:szCs w:val="18"/>
        </w:rPr>
        <w:t>Život bez závislostí, o.s.</w:t>
      </w:r>
      <w:r w:rsidRPr="00662E08">
        <w:rPr>
          <w:sz w:val="18"/>
          <w:szCs w:val="18"/>
        </w:rPr>
        <w:t>)</w:t>
      </w:r>
    </w:p>
    <w:p w:rsidR="000B0B58" w:rsidRPr="00662E08" w:rsidRDefault="000B0B58" w:rsidP="00B65C0E">
      <w:pPr>
        <w:pStyle w:val="Normlnweb"/>
        <w:rPr>
          <w:i/>
          <w:sz w:val="18"/>
          <w:szCs w:val="18"/>
        </w:rPr>
      </w:pPr>
      <w:r w:rsidRPr="00662E08">
        <w:rPr>
          <w:i/>
          <w:sz w:val="18"/>
          <w:szCs w:val="18"/>
        </w:rPr>
        <w:t>Středisko volného času</w:t>
      </w:r>
    </w:p>
    <w:p w:rsidR="000B0B58" w:rsidRPr="00662E08" w:rsidRDefault="000B0B58" w:rsidP="00B65C0E">
      <w:pPr>
        <w:pStyle w:val="Normlnweb"/>
        <w:numPr>
          <w:ilvl w:val="0"/>
          <w:numId w:val="14"/>
        </w:numPr>
        <w:rPr>
          <w:sz w:val="18"/>
          <w:szCs w:val="18"/>
        </w:rPr>
      </w:pPr>
      <w:r w:rsidRPr="00662E08">
        <w:rPr>
          <w:sz w:val="18"/>
          <w:szCs w:val="18"/>
        </w:rPr>
        <w:t>Jana Heřmanová (</w:t>
      </w:r>
      <w:r w:rsidR="00471DA6">
        <w:rPr>
          <w:sz w:val="18"/>
          <w:szCs w:val="18"/>
        </w:rPr>
        <w:t>zájmové</w:t>
      </w:r>
      <w:r w:rsidRPr="00662E08">
        <w:rPr>
          <w:sz w:val="18"/>
          <w:szCs w:val="18"/>
        </w:rPr>
        <w:t xml:space="preserve"> vzdělávání)</w:t>
      </w:r>
    </w:p>
    <w:p w:rsidR="000B0B58" w:rsidRPr="00662E08" w:rsidRDefault="000B0B58" w:rsidP="00B65C0E">
      <w:pPr>
        <w:pStyle w:val="Normlnweb"/>
        <w:rPr>
          <w:b/>
          <w:sz w:val="18"/>
          <w:szCs w:val="18"/>
          <w:u w:val="single"/>
        </w:rPr>
      </w:pPr>
    </w:p>
    <w:p w:rsidR="000B0B58" w:rsidRPr="00662E08" w:rsidRDefault="000B0B58" w:rsidP="00B65C0E">
      <w:pPr>
        <w:pStyle w:val="Nadpis2"/>
        <w:spacing w:before="0" w:after="0"/>
        <w:ind w:left="576" w:hanging="576"/>
        <w:rPr>
          <w:rFonts w:ascii="Times New Roman" w:hAnsi="Times New Roman"/>
          <w:sz w:val="18"/>
          <w:szCs w:val="18"/>
        </w:rPr>
      </w:pPr>
      <w:bookmarkStart w:id="21" w:name="_Toc350694126"/>
      <w:r w:rsidRPr="00662E08">
        <w:rPr>
          <w:rFonts w:ascii="Times New Roman" w:hAnsi="Times New Roman"/>
          <w:sz w:val="18"/>
          <w:szCs w:val="18"/>
        </w:rPr>
        <w:t>Vzdělávání</w:t>
      </w:r>
      <w:bookmarkEnd w:id="21"/>
      <w:r w:rsidRPr="00662E08">
        <w:rPr>
          <w:rFonts w:ascii="Times New Roman" w:hAnsi="Times New Roman"/>
          <w:sz w:val="18"/>
          <w:szCs w:val="18"/>
        </w:rPr>
        <w:t xml:space="preserve">  </w:t>
      </w:r>
    </w:p>
    <w:p w:rsidR="000B0B58" w:rsidRPr="00662E08" w:rsidRDefault="000B0B58" w:rsidP="00B65C0E">
      <w:pPr>
        <w:pStyle w:val="Normlnweb"/>
        <w:rPr>
          <w:i/>
          <w:sz w:val="18"/>
          <w:szCs w:val="18"/>
        </w:rPr>
      </w:pPr>
      <w:r w:rsidRPr="00662E08">
        <w:rPr>
          <w:i/>
          <w:sz w:val="18"/>
          <w:szCs w:val="18"/>
        </w:rPr>
        <w:t>Resorty:</w:t>
      </w:r>
    </w:p>
    <w:p w:rsidR="000B0B58" w:rsidRPr="00662E08" w:rsidRDefault="000B0B58" w:rsidP="00B65C0E">
      <w:pPr>
        <w:pStyle w:val="Normlnweb"/>
        <w:numPr>
          <w:ilvl w:val="0"/>
          <w:numId w:val="14"/>
        </w:numPr>
        <w:rPr>
          <w:sz w:val="18"/>
          <w:szCs w:val="18"/>
        </w:rPr>
      </w:pPr>
      <w:r w:rsidRPr="00662E08">
        <w:rPr>
          <w:sz w:val="18"/>
          <w:szCs w:val="18"/>
        </w:rPr>
        <w:t xml:space="preserve">Vladimír Sklenář (MŠMT) </w:t>
      </w:r>
    </w:p>
    <w:p w:rsidR="000B0B58" w:rsidRPr="00662E08" w:rsidRDefault="000B0B58" w:rsidP="00B65C0E">
      <w:pPr>
        <w:pStyle w:val="Normlnweb"/>
        <w:numPr>
          <w:ilvl w:val="0"/>
          <w:numId w:val="14"/>
        </w:numPr>
        <w:rPr>
          <w:sz w:val="18"/>
          <w:szCs w:val="18"/>
        </w:rPr>
      </w:pPr>
      <w:r w:rsidRPr="00662E08">
        <w:rPr>
          <w:sz w:val="18"/>
          <w:szCs w:val="18"/>
        </w:rPr>
        <w:t xml:space="preserve">Martina Budinská (MŠMT) </w:t>
      </w:r>
    </w:p>
    <w:p w:rsidR="000B0B58" w:rsidRPr="00662E08" w:rsidRDefault="000B0B58" w:rsidP="00B65C0E">
      <w:pPr>
        <w:pStyle w:val="Normlnweb"/>
        <w:numPr>
          <w:ilvl w:val="0"/>
          <w:numId w:val="14"/>
        </w:numPr>
        <w:rPr>
          <w:i/>
          <w:sz w:val="18"/>
          <w:szCs w:val="18"/>
        </w:rPr>
      </w:pPr>
      <w:r w:rsidRPr="00662E08">
        <w:rPr>
          <w:sz w:val="18"/>
          <w:szCs w:val="18"/>
        </w:rPr>
        <w:t>Michal Trunda (MŠMT)</w:t>
      </w:r>
    </w:p>
    <w:p w:rsidR="000B0B58" w:rsidRPr="00662E08" w:rsidRDefault="003663A0" w:rsidP="00B65C0E">
      <w:pPr>
        <w:pStyle w:val="Normlnweb"/>
        <w:numPr>
          <w:ilvl w:val="0"/>
          <w:numId w:val="14"/>
        </w:numPr>
        <w:rPr>
          <w:i/>
          <w:sz w:val="18"/>
          <w:szCs w:val="18"/>
        </w:rPr>
      </w:pPr>
      <w:r>
        <w:rPr>
          <w:sz w:val="18"/>
          <w:szCs w:val="18"/>
        </w:rPr>
        <w:t xml:space="preserve">Andrea </w:t>
      </w:r>
      <w:r w:rsidR="00471DA6">
        <w:rPr>
          <w:sz w:val="18"/>
          <w:szCs w:val="18"/>
        </w:rPr>
        <w:t>Šimáková</w:t>
      </w:r>
      <w:r w:rsidR="000B0B58" w:rsidRPr="00662E08">
        <w:rPr>
          <w:sz w:val="18"/>
          <w:szCs w:val="18"/>
        </w:rPr>
        <w:t xml:space="preserve"> (MŠMT)</w:t>
      </w:r>
    </w:p>
    <w:p w:rsidR="000B0B58" w:rsidRPr="00662E08" w:rsidRDefault="000B0B58" w:rsidP="00B65C0E">
      <w:pPr>
        <w:pStyle w:val="Normlnweb"/>
        <w:rPr>
          <w:i/>
          <w:sz w:val="18"/>
          <w:szCs w:val="18"/>
        </w:rPr>
      </w:pPr>
      <w:r w:rsidRPr="00662E08">
        <w:rPr>
          <w:i/>
          <w:sz w:val="18"/>
          <w:szCs w:val="18"/>
        </w:rPr>
        <w:t>Kraj:</w:t>
      </w:r>
    </w:p>
    <w:p w:rsidR="000B0B58" w:rsidRPr="00662E08" w:rsidRDefault="000B0B58" w:rsidP="00B65C0E">
      <w:pPr>
        <w:pStyle w:val="Normlnweb"/>
        <w:rPr>
          <w:sz w:val="18"/>
          <w:szCs w:val="18"/>
        </w:rPr>
      </w:pPr>
      <w:r w:rsidRPr="00662E08">
        <w:rPr>
          <w:sz w:val="18"/>
          <w:szCs w:val="18"/>
        </w:rPr>
        <w:t>Dagmar Anschlagová (KŠKP Královéhradecký kraj)</w:t>
      </w:r>
    </w:p>
    <w:p w:rsidR="000B0B58" w:rsidRPr="00662E08" w:rsidRDefault="000B0B58" w:rsidP="00B65C0E">
      <w:pPr>
        <w:pStyle w:val="Normlnweb"/>
        <w:rPr>
          <w:i/>
          <w:sz w:val="18"/>
          <w:szCs w:val="18"/>
        </w:rPr>
      </w:pPr>
      <w:r w:rsidRPr="00662E08">
        <w:rPr>
          <w:i/>
          <w:sz w:val="18"/>
          <w:szCs w:val="18"/>
        </w:rPr>
        <w:t>Okresní metodik prevence</w:t>
      </w:r>
    </w:p>
    <w:p w:rsidR="000B0B58" w:rsidRPr="00662E08" w:rsidRDefault="000B0B58" w:rsidP="00B65C0E">
      <w:pPr>
        <w:pStyle w:val="Normlnweb"/>
        <w:numPr>
          <w:ilvl w:val="0"/>
          <w:numId w:val="15"/>
        </w:numPr>
        <w:rPr>
          <w:sz w:val="18"/>
          <w:szCs w:val="18"/>
        </w:rPr>
      </w:pPr>
      <w:r w:rsidRPr="00662E08">
        <w:rPr>
          <w:sz w:val="18"/>
          <w:szCs w:val="18"/>
        </w:rPr>
        <w:t>Václava Masáková (Praha)</w:t>
      </w:r>
    </w:p>
    <w:p w:rsidR="00BA4D70" w:rsidRPr="00662E08" w:rsidRDefault="00BA4D70" w:rsidP="00BA4D70">
      <w:pPr>
        <w:pStyle w:val="Normlnweb"/>
        <w:numPr>
          <w:ilvl w:val="0"/>
          <w:numId w:val="15"/>
        </w:numPr>
        <w:rPr>
          <w:sz w:val="18"/>
          <w:szCs w:val="18"/>
        </w:rPr>
      </w:pPr>
      <w:r w:rsidRPr="00662E08">
        <w:rPr>
          <w:sz w:val="18"/>
          <w:szCs w:val="18"/>
        </w:rPr>
        <w:t>Kateřina Tomanová (Olomouc)</w:t>
      </w:r>
    </w:p>
    <w:p w:rsidR="000B0B58" w:rsidRPr="00662E08" w:rsidRDefault="0030770E" w:rsidP="00B65C0E">
      <w:pPr>
        <w:pStyle w:val="Normlnweb"/>
        <w:rPr>
          <w:i/>
          <w:sz w:val="18"/>
          <w:szCs w:val="18"/>
        </w:rPr>
      </w:pPr>
      <w:r w:rsidRPr="00662E08">
        <w:rPr>
          <w:i/>
          <w:sz w:val="18"/>
          <w:szCs w:val="18"/>
        </w:rPr>
        <w:t>VŠ</w:t>
      </w:r>
    </w:p>
    <w:p w:rsidR="000B0B58" w:rsidRPr="00662E08" w:rsidRDefault="000B0B58" w:rsidP="00B65C0E">
      <w:pPr>
        <w:pStyle w:val="Normlnweb"/>
        <w:numPr>
          <w:ilvl w:val="0"/>
          <w:numId w:val="17"/>
        </w:numPr>
        <w:rPr>
          <w:sz w:val="18"/>
          <w:szCs w:val="18"/>
        </w:rPr>
      </w:pPr>
      <w:r w:rsidRPr="00662E08">
        <w:rPr>
          <w:sz w:val="18"/>
          <w:szCs w:val="18"/>
        </w:rPr>
        <w:t>Miroslav Charvát</w:t>
      </w:r>
      <w:r w:rsidR="0030770E" w:rsidRPr="00662E08">
        <w:rPr>
          <w:sz w:val="18"/>
          <w:szCs w:val="18"/>
        </w:rPr>
        <w:t xml:space="preserve"> (FF UP Olomouc)</w:t>
      </w:r>
    </w:p>
    <w:p w:rsidR="000B0B58" w:rsidRPr="00662E08" w:rsidRDefault="000B0B58" w:rsidP="00B65C0E">
      <w:pPr>
        <w:pStyle w:val="Normlnweb"/>
        <w:numPr>
          <w:ilvl w:val="0"/>
          <w:numId w:val="15"/>
        </w:numPr>
        <w:rPr>
          <w:sz w:val="18"/>
          <w:szCs w:val="18"/>
        </w:rPr>
      </w:pPr>
      <w:r w:rsidRPr="00662E08">
        <w:rPr>
          <w:sz w:val="18"/>
          <w:szCs w:val="18"/>
        </w:rPr>
        <w:t>Roman Gabrhelík</w:t>
      </w:r>
      <w:r w:rsidR="0030770E" w:rsidRPr="00662E08">
        <w:rPr>
          <w:sz w:val="18"/>
          <w:szCs w:val="18"/>
        </w:rPr>
        <w:t xml:space="preserve"> (KAD, 1. LF UK v Praze)</w:t>
      </w:r>
    </w:p>
    <w:p w:rsidR="000B0B58" w:rsidRPr="00662E08" w:rsidRDefault="000B0B58" w:rsidP="00B65C0E">
      <w:pPr>
        <w:pStyle w:val="Normlnweb"/>
        <w:numPr>
          <w:ilvl w:val="0"/>
          <w:numId w:val="15"/>
        </w:numPr>
        <w:rPr>
          <w:sz w:val="18"/>
          <w:szCs w:val="18"/>
        </w:rPr>
      </w:pPr>
      <w:r w:rsidRPr="00662E08">
        <w:rPr>
          <w:sz w:val="18"/>
          <w:szCs w:val="18"/>
        </w:rPr>
        <w:t>Lucie Jurystová</w:t>
      </w:r>
      <w:r w:rsidR="0030770E" w:rsidRPr="00662E08">
        <w:rPr>
          <w:sz w:val="18"/>
          <w:szCs w:val="18"/>
        </w:rPr>
        <w:t xml:space="preserve"> (KAD, 1. LF UK v Praze)</w:t>
      </w:r>
    </w:p>
    <w:p w:rsidR="000B0B58" w:rsidRPr="00662E08" w:rsidRDefault="000B0B58" w:rsidP="00B65C0E">
      <w:pPr>
        <w:pStyle w:val="Normlnweb"/>
        <w:rPr>
          <w:i/>
          <w:sz w:val="18"/>
          <w:szCs w:val="18"/>
        </w:rPr>
      </w:pPr>
      <w:r w:rsidRPr="00662E08">
        <w:rPr>
          <w:i/>
          <w:sz w:val="18"/>
          <w:szCs w:val="18"/>
        </w:rPr>
        <w:t>NNO</w:t>
      </w:r>
    </w:p>
    <w:p w:rsidR="000B0B58" w:rsidRPr="00662E08" w:rsidRDefault="000B0B58" w:rsidP="00B65C0E">
      <w:pPr>
        <w:pStyle w:val="Normlnweb"/>
        <w:numPr>
          <w:ilvl w:val="0"/>
          <w:numId w:val="16"/>
        </w:numPr>
        <w:rPr>
          <w:sz w:val="18"/>
          <w:szCs w:val="18"/>
        </w:rPr>
      </w:pPr>
      <w:r w:rsidRPr="00662E08">
        <w:rPr>
          <w:sz w:val="18"/>
          <w:szCs w:val="18"/>
        </w:rPr>
        <w:t>Petr Steklý</w:t>
      </w:r>
      <w:r w:rsidR="00110F61">
        <w:rPr>
          <w:sz w:val="18"/>
          <w:szCs w:val="18"/>
        </w:rPr>
        <w:t xml:space="preserve"> (o.s. Prostor)</w:t>
      </w:r>
    </w:p>
    <w:p w:rsidR="000B0B58" w:rsidRPr="00662E08" w:rsidRDefault="000B0B58" w:rsidP="00B65C0E">
      <w:pPr>
        <w:pStyle w:val="Normlnweb"/>
        <w:rPr>
          <w:i/>
          <w:sz w:val="18"/>
          <w:szCs w:val="18"/>
        </w:rPr>
      </w:pPr>
      <w:r w:rsidRPr="00662E08">
        <w:rPr>
          <w:i/>
          <w:sz w:val="18"/>
          <w:szCs w:val="18"/>
        </w:rPr>
        <w:t>Centrum prevence</w:t>
      </w:r>
    </w:p>
    <w:p w:rsidR="00110F61" w:rsidRPr="00662E08" w:rsidRDefault="000B0B58" w:rsidP="00110F61">
      <w:pPr>
        <w:pStyle w:val="Normlnweb"/>
        <w:numPr>
          <w:ilvl w:val="0"/>
          <w:numId w:val="16"/>
        </w:numPr>
        <w:rPr>
          <w:sz w:val="18"/>
          <w:szCs w:val="18"/>
        </w:rPr>
      </w:pPr>
      <w:r w:rsidRPr="00662E08">
        <w:rPr>
          <w:sz w:val="18"/>
          <w:szCs w:val="18"/>
        </w:rPr>
        <w:t xml:space="preserve">Jan Žufníček </w:t>
      </w:r>
      <w:r w:rsidR="00110F61" w:rsidRPr="00662E08">
        <w:rPr>
          <w:sz w:val="18"/>
          <w:szCs w:val="18"/>
        </w:rPr>
        <w:t xml:space="preserve">(Pražské </w:t>
      </w:r>
      <w:r w:rsidR="00110F61">
        <w:rPr>
          <w:sz w:val="18"/>
          <w:szCs w:val="18"/>
        </w:rPr>
        <w:t>CPP</w:t>
      </w:r>
      <w:r w:rsidR="00110F61" w:rsidRPr="00662E08">
        <w:rPr>
          <w:sz w:val="18"/>
          <w:szCs w:val="18"/>
        </w:rPr>
        <w:t xml:space="preserve">) </w:t>
      </w:r>
    </w:p>
    <w:p w:rsidR="000B0B58" w:rsidRPr="00662E08" w:rsidRDefault="000B0B58" w:rsidP="00B65C0E">
      <w:pPr>
        <w:pStyle w:val="Normlnweb"/>
        <w:numPr>
          <w:ilvl w:val="0"/>
          <w:numId w:val="16"/>
        </w:numPr>
        <w:rPr>
          <w:sz w:val="18"/>
          <w:szCs w:val="18"/>
        </w:rPr>
      </w:pPr>
      <w:r w:rsidRPr="00662E08">
        <w:rPr>
          <w:sz w:val="18"/>
          <w:szCs w:val="18"/>
        </w:rPr>
        <w:t xml:space="preserve">Jolana Polzová (Pražské centrum primární prevence) </w:t>
      </w:r>
    </w:p>
    <w:p w:rsidR="00EF41A0" w:rsidRDefault="00EF41A0" w:rsidP="00B65C0E">
      <w:pPr>
        <w:pStyle w:val="Nadpis2"/>
        <w:spacing w:before="0" w:after="0"/>
        <w:ind w:left="576" w:hanging="576"/>
        <w:rPr>
          <w:rFonts w:ascii="Times New Roman" w:hAnsi="Times New Roman"/>
          <w:sz w:val="18"/>
          <w:szCs w:val="18"/>
        </w:rPr>
      </w:pPr>
      <w:bookmarkStart w:id="22" w:name="_Toc350694127"/>
    </w:p>
    <w:p w:rsidR="000B0B58" w:rsidRPr="00662E08" w:rsidRDefault="000B0B58" w:rsidP="00B65C0E">
      <w:pPr>
        <w:pStyle w:val="Nadpis2"/>
        <w:spacing w:before="0" w:after="0"/>
        <w:ind w:left="576" w:hanging="576"/>
        <w:rPr>
          <w:rFonts w:ascii="Times New Roman" w:hAnsi="Times New Roman"/>
          <w:sz w:val="18"/>
          <w:szCs w:val="18"/>
        </w:rPr>
      </w:pPr>
      <w:r w:rsidRPr="00662E08">
        <w:rPr>
          <w:rFonts w:ascii="Times New Roman" w:hAnsi="Times New Roman"/>
          <w:sz w:val="18"/>
          <w:szCs w:val="18"/>
        </w:rPr>
        <w:t>Evaluace, hodnocení, informace</w:t>
      </w:r>
      <w:bookmarkEnd w:id="22"/>
      <w:r w:rsidRPr="00662E08">
        <w:rPr>
          <w:rFonts w:ascii="Times New Roman" w:hAnsi="Times New Roman"/>
          <w:sz w:val="18"/>
          <w:szCs w:val="18"/>
        </w:rPr>
        <w:t xml:space="preserve"> </w:t>
      </w:r>
    </w:p>
    <w:p w:rsidR="000B0B58" w:rsidRPr="00662E08" w:rsidRDefault="000B0B58" w:rsidP="00B65C0E">
      <w:pPr>
        <w:pStyle w:val="Normlnweb"/>
        <w:rPr>
          <w:i/>
          <w:sz w:val="18"/>
          <w:szCs w:val="18"/>
        </w:rPr>
      </w:pPr>
      <w:r w:rsidRPr="00662E08">
        <w:rPr>
          <w:i/>
          <w:sz w:val="18"/>
          <w:szCs w:val="18"/>
        </w:rPr>
        <w:t>Resorty:</w:t>
      </w:r>
    </w:p>
    <w:p w:rsidR="000B0B58" w:rsidRPr="00662E08" w:rsidRDefault="000B0B58" w:rsidP="00B65C0E">
      <w:pPr>
        <w:pStyle w:val="Normlnweb"/>
        <w:numPr>
          <w:ilvl w:val="0"/>
          <w:numId w:val="18"/>
        </w:numPr>
        <w:rPr>
          <w:sz w:val="18"/>
          <w:szCs w:val="18"/>
        </w:rPr>
      </w:pPr>
      <w:r w:rsidRPr="00662E08">
        <w:rPr>
          <w:sz w:val="18"/>
          <w:szCs w:val="18"/>
        </w:rPr>
        <w:t xml:space="preserve">Vladimír Sklenář (MŠMT), </w:t>
      </w:r>
    </w:p>
    <w:p w:rsidR="000B0B58" w:rsidRPr="00662E08" w:rsidRDefault="000B0B58" w:rsidP="00B65C0E">
      <w:pPr>
        <w:pStyle w:val="Normlnweb"/>
        <w:numPr>
          <w:ilvl w:val="0"/>
          <w:numId w:val="18"/>
        </w:numPr>
        <w:rPr>
          <w:sz w:val="18"/>
          <w:szCs w:val="18"/>
        </w:rPr>
      </w:pPr>
      <w:r w:rsidRPr="00662E08">
        <w:rPr>
          <w:sz w:val="18"/>
          <w:szCs w:val="18"/>
        </w:rPr>
        <w:t>Radka Heřmánková (MŠMT</w:t>
      </w:r>
    </w:p>
    <w:p w:rsidR="000B0B58" w:rsidRPr="00662E08" w:rsidRDefault="000B0B58" w:rsidP="00B65C0E">
      <w:pPr>
        <w:pStyle w:val="Normlnweb"/>
        <w:numPr>
          <w:ilvl w:val="0"/>
          <w:numId w:val="18"/>
        </w:numPr>
        <w:rPr>
          <w:sz w:val="18"/>
          <w:szCs w:val="18"/>
        </w:rPr>
      </w:pPr>
      <w:r w:rsidRPr="00662E08">
        <w:rPr>
          <w:sz w:val="18"/>
          <w:szCs w:val="18"/>
        </w:rPr>
        <w:t>Národní monitorovací středisko</w:t>
      </w:r>
    </w:p>
    <w:p w:rsidR="000B0B58" w:rsidRPr="00662E08" w:rsidRDefault="000B0B58" w:rsidP="00B65C0E">
      <w:pPr>
        <w:pStyle w:val="Normlnweb"/>
        <w:numPr>
          <w:ilvl w:val="0"/>
          <w:numId w:val="18"/>
        </w:numPr>
        <w:rPr>
          <w:sz w:val="18"/>
          <w:szCs w:val="18"/>
        </w:rPr>
      </w:pPr>
      <w:r w:rsidRPr="00662E08">
        <w:rPr>
          <w:sz w:val="18"/>
          <w:szCs w:val="18"/>
        </w:rPr>
        <w:t>Leona Běhounková (NÚV)</w:t>
      </w:r>
    </w:p>
    <w:p w:rsidR="000B0B58" w:rsidRPr="00662E08" w:rsidRDefault="000B0B58" w:rsidP="00B65C0E">
      <w:pPr>
        <w:pStyle w:val="Normlnweb"/>
        <w:rPr>
          <w:i/>
          <w:sz w:val="18"/>
          <w:szCs w:val="18"/>
        </w:rPr>
      </w:pPr>
      <w:r w:rsidRPr="00662E08">
        <w:rPr>
          <w:i/>
          <w:sz w:val="18"/>
          <w:szCs w:val="18"/>
        </w:rPr>
        <w:t>Kraj:</w:t>
      </w:r>
    </w:p>
    <w:p w:rsidR="000B0B58" w:rsidRPr="00662E08" w:rsidRDefault="001B4680" w:rsidP="00B65C0E">
      <w:pPr>
        <w:pStyle w:val="Normlnweb"/>
        <w:numPr>
          <w:ilvl w:val="0"/>
          <w:numId w:val="19"/>
        </w:numPr>
        <w:rPr>
          <w:sz w:val="18"/>
          <w:szCs w:val="18"/>
        </w:rPr>
      </w:pPr>
      <w:r>
        <w:rPr>
          <w:sz w:val="18"/>
          <w:szCs w:val="18"/>
        </w:rPr>
        <w:t xml:space="preserve">Pavlína </w:t>
      </w:r>
      <w:r w:rsidR="000B0B58" w:rsidRPr="00662E08">
        <w:rPr>
          <w:sz w:val="18"/>
          <w:szCs w:val="18"/>
        </w:rPr>
        <w:t xml:space="preserve">Čalounová (KŠKP Jihočeský kraj) </w:t>
      </w:r>
    </w:p>
    <w:p w:rsidR="000B0B58" w:rsidRPr="00662E08" w:rsidRDefault="001B4680" w:rsidP="00B65C0E">
      <w:pPr>
        <w:pStyle w:val="Normlnweb"/>
        <w:numPr>
          <w:ilvl w:val="0"/>
          <w:numId w:val="19"/>
        </w:numPr>
        <w:rPr>
          <w:sz w:val="18"/>
          <w:szCs w:val="18"/>
        </w:rPr>
      </w:pPr>
      <w:r>
        <w:rPr>
          <w:sz w:val="18"/>
          <w:szCs w:val="18"/>
        </w:rPr>
        <w:t xml:space="preserve">Hana </w:t>
      </w:r>
      <w:r w:rsidR="000B0B58" w:rsidRPr="00662E08">
        <w:rPr>
          <w:sz w:val="18"/>
          <w:szCs w:val="18"/>
        </w:rPr>
        <w:t>Dadučová (KŠKP Plzeňský kraj)</w:t>
      </w:r>
    </w:p>
    <w:p w:rsidR="000B0B58" w:rsidRPr="00662E08" w:rsidRDefault="000B0B58" w:rsidP="00B65C0E">
      <w:pPr>
        <w:pStyle w:val="Normlnweb"/>
        <w:rPr>
          <w:sz w:val="18"/>
          <w:szCs w:val="18"/>
        </w:rPr>
      </w:pPr>
      <w:r w:rsidRPr="00662E08">
        <w:rPr>
          <w:i/>
          <w:sz w:val="18"/>
          <w:szCs w:val="18"/>
        </w:rPr>
        <w:t>Okresní metodik prevence</w:t>
      </w:r>
      <w:r w:rsidRPr="00662E08">
        <w:rPr>
          <w:sz w:val="18"/>
          <w:szCs w:val="18"/>
        </w:rPr>
        <w:t xml:space="preserve"> </w:t>
      </w:r>
    </w:p>
    <w:p w:rsidR="000B0B58" w:rsidRPr="00662E08" w:rsidRDefault="00BA4D70" w:rsidP="00B65C0E">
      <w:pPr>
        <w:pStyle w:val="Normlnweb"/>
        <w:numPr>
          <w:ilvl w:val="0"/>
          <w:numId w:val="19"/>
        </w:numPr>
        <w:rPr>
          <w:sz w:val="18"/>
          <w:szCs w:val="18"/>
        </w:rPr>
      </w:pPr>
      <w:r w:rsidRPr="00662E08">
        <w:rPr>
          <w:sz w:val="18"/>
          <w:szCs w:val="18"/>
        </w:rPr>
        <w:t xml:space="preserve">Kateřina </w:t>
      </w:r>
      <w:r w:rsidR="000B0B58" w:rsidRPr="00662E08">
        <w:rPr>
          <w:sz w:val="18"/>
          <w:szCs w:val="18"/>
        </w:rPr>
        <w:t>Tomanová (Olomouc)</w:t>
      </w:r>
    </w:p>
    <w:p w:rsidR="000B0B58" w:rsidRPr="00662E08" w:rsidRDefault="000B0B58" w:rsidP="00B65C0E">
      <w:pPr>
        <w:pStyle w:val="Normlnweb"/>
        <w:numPr>
          <w:ilvl w:val="0"/>
          <w:numId w:val="19"/>
        </w:numPr>
        <w:rPr>
          <w:sz w:val="18"/>
          <w:szCs w:val="18"/>
        </w:rPr>
      </w:pPr>
      <w:r w:rsidRPr="00662E08">
        <w:rPr>
          <w:sz w:val="18"/>
          <w:szCs w:val="18"/>
        </w:rPr>
        <w:t>Lenka Skácelová (Brno)</w:t>
      </w:r>
    </w:p>
    <w:p w:rsidR="000B0B58" w:rsidRPr="00662E08" w:rsidRDefault="0030770E" w:rsidP="00B65C0E">
      <w:pPr>
        <w:pStyle w:val="Normlnweb"/>
        <w:rPr>
          <w:i/>
          <w:sz w:val="18"/>
          <w:szCs w:val="18"/>
        </w:rPr>
      </w:pPr>
      <w:r w:rsidRPr="00662E08">
        <w:rPr>
          <w:i/>
          <w:sz w:val="18"/>
          <w:szCs w:val="18"/>
        </w:rPr>
        <w:t>VŠ</w:t>
      </w:r>
    </w:p>
    <w:p w:rsidR="000B0B58" w:rsidRPr="00662E08" w:rsidRDefault="000B0B58" w:rsidP="00B65C0E">
      <w:pPr>
        <w:pStyle w:val="Normlnweb"/>
        <w:numPr>
          <w:ilvl w:val="0"/>
          <w:numId w:val="15"/>
        </w:numPr>
        <w:rPr>
          <w:sz w:val="18"/>
          <w:szCs w:val="18"/>
        </w:rPr>
      </w:pPr>
      <w:r w:rsidRPr="00662E08">
        <w:rPr>
          <w:sz w:val="18"/>
          <w:szCs w:val="18"/>
        </w:rPr>
        <w:t>Roman Gabrhelík</w:t>
      </w:r>
      <w:r w:rsidR="0030770E" w:rsidRPr="00662E08">
        <w:rPr>
          <w:sz w:val="18"/>
          <w:szCs w:val="18"/>
        </w:rPr>
        <w:t xml:space="preserve"> (KAD, 1. LF UK v Praze)</w:t>
      </w:r>
    </w:p>
    <w:p w:rsidR="000B0B58" w:rsidRPr="00662E08" w:rsidRDefault="000B0B58" w:rsidP="00B65C0E">
      <w:pPr>
        <w:pStyle w:val="Normlnweb"/>
        <w:numPr>
          <w:ilvl w:val="0"/>
          <w:numId w:val="15"/>
        </w:numPr>
        <w:rPr>
          <w:sz w:val="18"/>
          <w:szCs w:val="18"/>
        </w:rPr>
      </w:pPr>
      <w:r w:rsidRPr="00662E08">
        <w:rPr>
          <w:sz w:val="18"/>
          <w:szCs w:val="18"/>
        </w:rPr>
        <w:t>Lucie Jurystová</w:t>
      </w:r>
      <w:r w:rsidR="0030770E" w:rsidRPr="00662E08">
        <w:rPr>
          <w:sz w:val="18"/>
          <w:szCs w:val="18"/>
        </w:rPr>
        <w:t xml:space="preserve"> (KAD, 1. LF UK v Praze)</w:t>
      </w:r>
    </w:p>
    <w:p w:rsidR="000B0B58" w:rsidRPr="00662E08" w:rsidRDefault="001B4680" w:rsidP="00B65C0E">
      <w:pPr>
        <w:pStyle w:val="Normlnweb"/>
        <w:numPr>
          <w:ilvl w:val="0"/>
          <w:numId w:val="15"/>
        </w:numPr>
        <w:rPr>
          <w:sz w:val="18"/>
          <w:szCs w:val="18"/>
        </w:rPr>
      </w:pPr>
      <w:r>
        <w:rPr>
          <w:sz w:val="18"/>
          <w:szCs w:val="18"/>
        </w:rPr>
        <w:t xml:space="preserve">Monika </w:t>
      </w:r>
      <w:r w:rsidR="000B0B58" w:rsidRPr="00662E08">
        <w:rPr>
          <w:sz w:val="18"/>
          <w:szCs w:val="18"/>
        </w:rPr>
        <w:t xml:space="preserve">Nevoralová </w:t>
      </w:r>
      <w:r w:rsidR="0030770E" w:rsidRPr="00662E08">
        <w:rPr>
          <w:sz w:val="18"/>
          <w:szCs w:val="18"/>
        </w:rPr>
        <w:t>(KAD, 1. LF UK v Praze)</w:t>
      </w:r>
    </w:p>
    <w:p w:rsidR="000B0B58" w:rsidRPr="00662E08" w:rsidRDefault="000B0B58" w:rsidP="00B65C0E">
      <w:pPr>
        <w:pStyle w:val="Normlnweb"/>
        <w:rPr>
          <w:i/>
          <w:sz w:val="18"/>
          <w:szCs w:val="18"/>
        </w:rPr>
      </w:pPr>
      <w:r w:rsidRPr="00662E08">
        <w:rPr>
          <w:i/>
          <w:sz w:val="18"/>
          <w:szCs w:val="18"/>
        </w:rPr>
        <w:t>NNO</w:t>
      </w:r>
    </w:p>
    <w:p w:rsidR="000B0B58" w:rsidRPr="00662E08" w:rsidRDefault="000B0B58" w:rsidP="00B65C0E">
      <w:pPr>
        <w:pStyle w:val="Normlnweb"/>
        <w:numPr>
          <w:ilvl w:val="0"/>
          <w:numId w:val="16"/>
        </w:numPr>
        <w:rPr>
          <w:sz w:val="18"/>
          <w:szCs w:val="18"/>
        </w:rPr>
      </w:pPr>
      <w:r w:rsidRPr="00662E08">
        <w:rPr>
          <w:sz w:val="18"/>
          <w:szCs w:val="18"/>
        </w:rPr>
        <w:t>Petr Nevšímal (Magdaléna, o.p.s.)</w:t>
      </w:r>
    </w:p>
    <w:p w:rsidR="000B0B58" w:rsidRPr="00662E08" w:rsidRDefault="000B0B58" w:rsidP="00B65C0E">
      <w:pPr>
        <w:pStyle w:val="Normlnweb"/>
        <w:numPr>
          <w:ilvl w:val="0"/>
          <w:numId w:val="16"/>
        </w:numPr>
        <w:rPr>
          <w:sz w:val="18"/>
          <w:szCs w:val="18"/>
        </w:rPr>
      </w:pPr>
      <w:r w:rsidRPr="00662E08">
        <w:rPr>
          <w:sz w:val="18"/>
          <w:szCs w:val="18"/>
        </w:rPr>
        <w:t xml:space="preserve">Robert Herák </w:t>
      </w:r>
      <w:r w:rsidR="008275F7">
        <w:rPr>
          <w:sz w:val="18"/>
          <w:szCs w:val="18"/>
        </w:rPr>
        <w:t>(NNO)</w:t>
      </w:r>
    </w:p>
    <w:p w:rsidR="000B0B58" w:rsidRPr="00662E08" w:rsidRDefault="000B0B58" w:rsidP="00B65C0E">
      <w:pPr>
        <w:spacing w:before="0"/>
        <w:rPr>
          <w:rFonts w:ascii="Times New Roman" w:hAnsi="Times New Roman"/>
          <w:sz w:val="18"/>
          <w:szCs w:val="18"/>
        </w:rPr>
      </w:pPr>
    </w:p>
    <w:p w:rsidR="000B0B58" w:rsidRPr="00662E08" w:rsidRDefault="000B0B58" w:rsidP="00B65C0E">
      <w:pPr>
        <w:pStyle w:val="Nadpis2"/>
        <w:spacing w:before="0" w:after="0"/>
        <w:ind w:left="576" w:hanging="576"/>
        <w:rPr>
          <w:rFonts w:ascii="Times New Roman" w:hAnsi="Times New Roman"/>
          <w:sz w:val="18"/>
          <w:szCs w:val="18"/>
        </w:rPr>
      </w:pPr>
      <w:bookmarkStart w:id="23" w:name="_Toc350694128"/>
      <w:r w:rsidRPr="00662E08">
        <w:rPr>
          <w:rFonts w:ascii="Times New Roman" w:hAnsi="Times New Roman"/>
          <w:sz w:val="18"/>
          <w:szCs w:val="18"/>
        </w:rPr>
        <w:t>Financování</w:t>
      </w:r>
      <w:bookmarkEnd w:id="23"/>
    </w:p>
    <w:p w:rsidR="000B0B58" w:rsidRPr="00662E08" w:rsidRDefault="000B0B58" w:rsidP="00B65C0E">
      <w:pPr>
        <w:pStyle w:val="Normlnweb"/>
        <w:rPr>
          <w:i/>
          <w:sz w:val="18"/>
          <w:szCs w:val="18"/>
        </w:rPr>
      </w:pPr>
      <w:r w:rsidRPr="00662E08">
        <w:rPr>
          <w:i/>
          <w:sz w:val="18"/>
          <w:szCs w:val="18"/>
        </w:rPr>
        <w:t>Resorty:</w:t>
      </w:r>
    </w:p>
    <w:p w:rsidR="000B0B58" w:rsidRPr="00662E08" w:rsidRDefault="000B0B58" w:rsidP="00B65C0E">
      <w:pPr>
        <w:pStyle w:val="Normlnweb"/>
        <w:numPr>
          <w:ilvl w:val="0"/>
          <w:numId w:val="13"/>
        </w:numPr>
        <w:rPr>
          <w:sz w:val="18"/>
          <w:szCs w:val="18"/>
        </w:rPr>
      </w:pPr>
      <w:r w:rsidRPr="00662E08">
        <w:rPr>
          <w:sz w:val="18"/>
          <w:szCs w:val="18"/>
        </w:rPr>
        <w:t xml:space="preserve">Radka Heřmánková (MŠMT) </w:t>
      </w:r>
    </w:p>
    <w:p w:rsidR="000B0B58" w:rsidRPr="00662E08" w:rsidRDefault="000B0B58" w:rsidP="00B65C0E">
      <w:pPr>
        <w:pStyle w:val="Normlnweb"/>
        <w:numPr>
          <w:ilvl w:val="0"/>
          <w:numId w:val="13"/>
        </w:numPr>
        <w:rPr>
          <w:sz w:val="18"/>
          <w:szCs w:val="18"/>
        </w:rPr>
      </w:pPr>
      <w:r w:rsidRPr="00662E08">
        <w:rPr>
          <w:sz w:val="18"/>
          <w:szCs w:val="18"/>
        </w:rPr>
        <w:t xml:space="preserve">Vladimír Sklenář (MŠMT) </w:t>
      </w:r>
    </w:p>
    <w:p w:rsidR="000B0B58" w:rsidRPr="00662E08" w:rsidRDefault="000B0B58" w:rsidP="00B65C0E">
      <w:pPr>
        <w:pStyle w:val="Normlnweb"/>
        <w:numPr>
          <w:ilvl w:val="0"/>
          <w:numId w:val="13"/>
        </w:numPr>
        <w:rPr>
          <w:sz w:val="18"/>
          <w:szCs w:val="18"/>
        </w:rPr>
      </w:pPr>
      <w:r w:rsidRPr="00662E08">
        <w:rPr>
          <w:sz w:val="18"/>
          <w:szCs w:val="18"/>
        </w:rPr>
        <w:t>Jarmila Vedralová (MZ)</w:t>
      </w:r>
    </w:p>
    <w:p w:rsidR="000B0B58" w:rsidRPr="00662E08" w:rsidRDefault="000B0B58" w:rsidP="00B65C0E">
      <w:pPr>
        <w:pStyle w:val="Normlnweb"/>
        <w:numPr>
          <w:ilvl w:val="0"/>
          <w:numId w:val="13"/>
        </w:numPr>
        <w:rPr>
          <w:sz w:val="18"/>
          <w:szCs w:val="18"/>
        </w:rPr>
      </w:pPr>
      <w:r w:rsidRPr="00662E08">
        <w:rPr>
          <w:sz w:val="18"/>
          <w:szCs w:val="18"/>
        </w:rPr>
        <w:t>Ferdinand Raditsch (MV)</w:t>
      </w:r>
    </w:p>
    <w:p w:rsidR="00D41BE8" w:rsidRPr="00662E08" w:rsidRDefault="00110F61" w:rsidP="00B65C0E">
      <w:pPr>
        <w:pStyle w:val="Normlnweb"/>
        <w:numPr>
          <w:ilvl w:val="0"/>
          <w:numId w:val="13"/>
        </w:numPr>
        <w:rPr>
          <w:sz w:val="18"/>
          <w:szCs w:val="18"/>
        </w:rPr>
      </w:pPr>
      <w:r>
        <w:rPr>
          <w:sz w:val="18"/>
          <w:szCs w:val="18"/>
        </w:rPr>
        <w:t>Pavel Motyčka (</w:t>
      </w:r>
      <w:r w:rsidR="00D41BE8" w:rsidRPr="00662E08">
        <w:rPr>
          <w:sz w:val="18"/>
          <w:szCs w:val="18"/>
        </w:rPr>
        <w:t>Etické Fórum</w:t>
      </w:r>
      <w:r w:rsidR="00B65C0E" w:rsidRPr="00662E08">
        <w:rPr>
          <w:sz w:val="18"/>
          <w:szCs w:val="18"/>
        </w:rPr>
        <w:t xml:space="preserve"> </w:t>
      </w:r>
      <w:r>
        <w:rPr>
          <w:sz w:val="18"/>
          <w:szCs w:val="18"/>
        </w:rPr>
        <w:t>ČR,o.s.)</w:t>
      </w:r>
    </w:p>
    <w:p w:rsidR="000B0B58" w:rsidRPr="00662E08" w:rsidRDefault="000B0B58" w:rsidP="00B65C0E">
      <w:pPr>
        <w:pStyle w:val="Normlnweb"/>
        <w:rPr>
          <w:i/>
          <w:sz w:val="18"/>
          <w:szCs w:val="18"/>
        </w:rPr>
      </w:pPr>
      <w:r w:rsidRPr="00662E08">
        <w:rPr>
          <w:i/>
          <w:sz w:val="18"/>
          <w:szCs w:val="18"/>
        </w:rPr>
        <w:t>Kraj:</w:t>
      </w:r>
    </w:p>
    <w:p w:rsidR="000B0B58" w:rsidRPr="00662E08" w:rsidRDefault="000B0B58" w:rsidP="00B65C0E">
      <w:pPr>
        <w:pStyle w:val="Normlnweb"/>
        <w:numPr>
          <w:ilvl w:val="0"/>
          <w:numId w:val="14"/>
        </w:numPr>
        <w:rPr>
          <w:sz w:val="18"/>
          <w:szCs w:val="18"/>
        </w:rPr>
      </w:pPr>
      <w:r w:rsidRPr="00662E08">
        <w:rPr>
          <w:sz w:val="18"/>
          <w:szCs w:val="18"/>
        </w:rPr>
        <w:t xml:space="preserve">Eva Cíchová (KŠKP Karlovarský kraj), </w:t>
      </w:r>
    </w:p>
    <w:p w:rsidR="000B0B58" w:rsidRPr="00662E08" w:rsidRDefault="000B0B58" w:rsidP="00B65C0E">
      <w:pPr>
        <w:pStyle w:val="Normlnweb"/>
        <w:numPr>
          <w:ilvl w:val="0"/>
          <w:numId w:val="14"/>
        </w:numPr>
        <w:rPr>
          <w:sz w:val="18"/>
          <w:szCs w:val="18"/>
        </w:rPr>
      </w:pPr>
      <w:r w:rsidRPr="00662E08">
        <w:rPr>
          <w:sz w:val="18"/>
          <w:szCs w:val="18"/>
        </w:rPr>
        <w:t>Miroslava Řezníková (KŠKP Středočeský kraj)</w:t>
      </w:r>
    </w:p>
    <w:p w:rsidR="000B0B58" w:rsidRPr="00662E08" w:rsidRDefault="000B0B58" w:rsidP="00B65C0E">
      <w:pPr>
        <w:pStyle w:val="Normlnweb"/>
        <w:rPr>
          <w:sz w:val="18"/>
          <w:szCs w:val="18"/>
        </w:rPr>
      </w:pPr>
      <w:r w:rsidRPr="00662E08">
        <w:rPr>
          <w:i/>
          <w:sz w:val="18"/>
          <w:szCs w:val="18"/>
        </w:rPr>
        <w:t>Okresní metodik prevence</w:t>
      </w:r>
      <w:r w:rsidRPr="00662E08">
        <w:rPr>
          <w:sz w:val="18"/>
          <w:szCs w:val="18"/>
        </w:rPr>
        <w:t>:</w:t>
      </w:r>
    </w:p>
    <w:p w:rsidR="000B0B58" w:rsidRPr="00662E08" w:rsidRDefault="008275F7" w:rsidP="00B65C0E">
      <w:pPr>
        <w:pStyle w:val="Normlnweb"/>
        <w:numPr>
          <w:ilvl w:val="0"/>
          <w:numId w:val="14"/>
        </w:numPr>
        <w:rPr>
          <w:i/>
          <w:sz w:val="18"/>
          <w:szCs w:val="18"/>
        </w:rPr>
      </w:pPr>
      <w:r>
        <w:rPr>
          <w:sz w:val="18"/>
          <w:szCs w:val="18"/>
        </w:rPr>
        <w:t>Petra Novotná (</w:t>
      </w:r>
      <w:r w:rsidR="000B0B58" w:rsidRPr="00662E08">
        <w:rPr>
          <w:sz w:val="18"/>
          <w:szCs w:val="18"/>
        </w:rPr>
        <w:t>Ústí nad Orlicí)</w:t>
      </w:r>
    </w:p>
    <w:p w:rsidR="000B0B58" w:rsidRPr="00662E08" w:rsidRDefault="000B0B58" w:rsidP="00B65C0E">
      <w:pPr>
        <w:pStyle w:val="Normlnweb"/>
        <w:rPr>
          <w:i/>
          <w:sz w:val="18"/>
          <w:szCs w:val="18"/>
        </w:rPr>
      </w:pPr>
      <w:r w:rsidRPr="00662E08">
        <w:rPr>
          <w:i/>
          <w:sz w:val="18"/>
          <w:szCs w:val="18"/>
        </w:rPr>
        <w:t>Školní metodik</w:t>
      </w:r>
      <w:r w:rsidR="00DE5B5A" w:rsidRPr="00662E08">
        <w:rPr>
          <w:i/>
          <w:sz w:val="18"/>
          <w:szCs w:val="18"/>
        </w:rPr>
        <w:t xml:space="preserve"> prevence</w:t>
      </w:r>
      <w:r w:rsidRPr="00662E08">
        <w:rPr>
          <w:i/>
          <w:sz w:val="18"/>
          <w:szCs w:val="18"/>
        </w:rPr>
        <w:t>:</w:t>
      </w:r>
    </w:p>
    <w:p w:rsidR="000B0B58" w:rsidRPr="00662E08" w:rsidRDefault="008275F7" w:rsidP="00B65C0E">
      <w:pPr>
        <w:pStyle w:val="Normlnweb"/>
        <w:numPr>
          <w:ilvl w:val="0"/>
          <w:numId w:val="14"/>
        </w:numPr>
        <w:rPr>
          <w:i/>
          <w:sz w:val="18"/>
          <w:szCs w:val="18"/>
        </w:rPr>
      </w:pPr>
      <w:r>
        <w:rPr>
          <w:sz w:val="18"/>
          <w:szCs w:val="18"/>
        </w:rPr>
        <w:t>Jitka Maulová</w:t>
      </w:r>
      <w:r w:rsidR="000B0B58" w:rsidRPr="00662E08">
        <w:rPr>
          <w:sz w:val="18"/>
          <w:szCs w:val="18"/>
        </w:rPr>
        <w:t xml:space="preserve"> SOŠ stavební Plzeň</w:t>
      </w:r>
    </w:p>
    <w:p w:rsidR="000B0B58" w:rsidRPr="00662E08" w:rsidRDefault="000B0B58" w:rsidP="00B65C0E">
      <w:pPr>
        <w:pStyle w:val="Normlnweb"/>
        <w:rPr>
          <w:i/>
          <w:sz w:val="18"/>
          <w:szCs w:val="18"/>
        </w:rPr>
      </w:pPr>
      <w:r w:rsidRPr="00662E08">
        <w:rPr>
          <w:i/>
          <w:sz w:val="18"/>
          <w:szCs w:val="18"/>
        </w:rPr>
        <w:t>NNO:</w:t>
      </w:r>
    </w:p>
    <w:p w:rsidR="000B0B58" w:rsidRPr="00662E08" w:rsidRDefault="000B0B58" w:rsidP="00B65C0E">
      <w:pPr>
        <w:pStyle w:val="Normlnweb"/>
        <w:numPr>
          <w:ilvl w:val="0"/>
          <w:numId w:val="14"/>
        </w:numPr>
        <w:rPr>
          <w:sz w:val="18"/>
          <w:szCs w:val="18"/>
        </w:rPr>
      </w:pPr>
      <w:r w:rsidRPr="00662E08">
        <w:rPr>
          <w:sz w:val="18"/>
          <w:szCs w:val="18"/>
        </w:rPr>
        <w:t>Petr Štěpánik (o.s. Madio)</w:t>
      </w:r>
    </w:p>
    <w:p w:rsidR="000B0B58" w:rsidRPr="00662E08" w:rsidRDefault="000B0B58" w:rsidP="00B65C0E">
      <w:pPr>
        <w:pStyle w:val="Normlnweb"/>
        <w:numPr>
          <w:ilvl w:val="0"/>
          <w:numId w:val="14"/>
        </w:numPr>
        <w:rPr>
          <w:sz w:val="18"/>
          <w:szCs w:val="18"/>
        </w:rPr>
      </w:pPr>
      <w:r w:rsidRPr="00662E08">
        <w:rPr>
          <w:sz w:val="18"/>
          <w:szCs w:val="18"/>
        </w:rPr>
        <w:t>Pavlína Kolářová (Vrak bar Jihlava, o.s.)</w:t>
      </w:r>
    </w:p>
    <w:p w:rsidR="00EF41A0" w:rsidRDefault="00EF41A0" w:rsidP="00B65C0E">
      <w:pPr>
        <w:pStyle w:val="Nadpis2"/>
        <w:spacing w:before="0" w:after="0"/>
        <w:rPr>
          <w:rFonts w:ascii="Times New Roman" w:hAnsi="Times New Roman"/>
          <w:sz w:val="18"/>
          <w:szCs w:val="18"/>
        </w:rPr>
      </w:pPr>
      <w:bookmarkStart w:id="24" w:name="_Toc350694129"/>
    </w:p>
    <w:p w:rsidR="000B0B58" w:rsidRPr="00662E08" w:rsidRDefault="000B0B58" w:rsidP="00EF41A0">
      <w:pPr>
        <w:pStyle w:val="Nadpis2"/>
        <w:spacing w:before="0" w:after="0"/>
        <w:ind w:firstLine="0"/>
        <w:rPr>
          <w:rFonts w:ascii="Times New Roman" w:hAnsi="Times New Roman"/>
          <w:sz w:val="18"/>
          <w:szCs w:val="18"/>
        </w:rPr>
      </w:pPr>
      <w:r w:rsidRPr="00662E08">
        <w:rPr>
          <w:rFonts w:ascii="Times New Roman" w:hAnsi="Times New Roman"/>
          <w:sz w:val="18"/>
          <w:szCs w:val="18"/>
        </w:rPr>
        <w:t>Legislativa</w:t>
      </w:r>
      <w:bookmarkEnd w:id="24"/>
    </w:p>
    <w:p w:rsidR="000B0B58" w:rsidRPr="00662E08" w:rsidRDefault="000B0B58" w:rsidP="00B65C0E">
      <w:pPr>
        <w:pStyle w:val="Normlnweb"/>
        <w:rPr>
          <w:i/>
          <w:sz w:val="18"/>
          <w:szCs w:val="18"/>
        </w:rPr>
      </w:pPr>
      <w:r w:rsidRPr="00662E08">
        <w:rPr>
          <w:i/>
          <w:sz w:val="18"/>
          <w:szCs w:val="18"/>
        </w:rPr>
        <w:t>Resorty:</w:t>
      </w:r>
    </w:p>
    <w:p w:rsidR="000B0B58" w:rsidRPr="00662E08" w:rsidRDefault="000B0B58" w:rsidP="00B65C0E">
      <w:pPr>
        <w:pStyle w:val="Normlnweb"/>
        <w:numPr>
          <w:ilvl w:val="0"/>
          <w:numId w:val="13"/>
        </w:numPr>
        <w:rPr>
          <w:sz w:val="18"/>
          <w:szCs w:val="18"/>
        </w:rPr>
      </w:pPr>
      <w:r w:rsidRPr="00662E08">
        <w:rPr>
          <w:sz w:val="18"/>
          <w:szCs w:val="18"/>
        </w:rPr>
        <w:t xml:space="preserve">Vladimír Sklenář (MŠMT) </w:t>
      </w:r>
    </w:p>
    <w:p w:rsidR="000B0B58" w:rsidRPr="00662E08" w:rsidRDefault="000B0B58" w:rsidP="00B65C0E">
      <w:pPr>
        <w:pStyle w:val="Normlnweb"/>
        <w:numPr>
          <w:ilvl w:val="0"/>
          <w:numId w:val="13"/>
        </w:numPr>
        <w:rPr>
          <w:sz w:val="18"/>
          <w:szCs w:val="18"/>
        </w:rPr>
      </w:pPr>
      <w:r w:rsidRPr="00662E08">
        <w:rPr>
          <w:sz w:val="18"/>
          <w:szCs w:val="18"/>
        </w:rPr>
        <w:t xml:space="preserve">Radka Heřmánková (MŠMT) </w:t>
      </w:r>
    </w:p>
    <w:p w:rsidR="000B0B58" w:rsidRPr="00662E08" w:rsidRDefault="000B0B58" w:rsidP="00B65C0E">
      <w:pPr>
        <w:pStyle w:val="Normlnweb"/>
        <w:numPr>
          <w:ilvl w:val="0"/>
          <w:numId w:val="13"/>
        </w:numPr>
        <w:rPr>
          <w:sz w:val="18"/>
          <w:szCs w:val="18"/>
        </w:rPr>
      </w:pPr>
      <w:r w:rsidRPr="00662E08">
        <w:rPr>
          <w:sz w:val="18"/>
          <w:szCs w:val="18"/>
        </w:rPr>
        <w:t>Jarmila Vedralová (MZ)</w:t>
      </w:r>
    </w:p>
    <w:p w:rsidR="000B0B58" w:rsidRPr="00662E08" w:rsidRDefault="000B0B58" w:rsidP="00B65C0E">
      <w:pPr>
        <w:pStyle w:val="Normlnweb"/>
        <w:numPr>
          <w:ilvl w:val="0"/>
          <w:numId w:val="13"/>
        </w:numPr>
        <w:rPr>
          <w:sz w:val="18"/>
          <w:szCs w:val="18"/>
        </w:rPr>
      </w:pPr>
      <w:r w:rsidRPr="00662E08">
        <w:rPr>
          <w:sz w:val="18"/>
          <w:szCs w:val="18"/>
        </w:rPr>
        <w:t>Ferdinand Raditsch (MV)</w:t>
      </w:r>
    </w:p>
    <w:p w:rsidR="000B0B58" w:rsidRPr="00662E08" w:rsidRDefault="00680426" w:rsidP="00B65C0E">
      <w:pPr>
        <w:pStyle w:val="Normlnweb"/>
        <w:numPr>
          <w:ilvl w:val="0"/>
          <w:numId w:val="13"/>
        </w:numPr>
        <w:rPr>
          <w:sz w:val="18"/>
          <w:szCs w:val="18"/>
        </w:rPr>
      </w:pPr>
      <w:r>
        <w:rPr>
          <w:sz w:val="18"/>
          <w:szCs w:val="18"/>
        </w:rPr>
        <w:t>Lucia Kišš</w:t>
      </w:r>
      <w:r w:rsidR="000B0B58" w:rsidRPr="00662E08">
        <w:rPr>
          <w:sz w:val="18"/>
          <w:szCs w:val="18"/>
        </w:rPr>
        <w:t>ová (Úřad vlády)</w:t>
      </w:r>
    </w:p>
    <w:p w:rsidR="000B0B58" w:rsidRPr="00662E08" w:rsidRDefault="000B0B58" w:rsidP="00B65C0E">
      <w:pPr>
        <w:pStyle w:val="Normlnweb"/>
        <w:rPr>
          <w:i/>
          <w:sz w:val="18"/>
          <w:szCs w:val="18"/>
        </w:rPr>
      </w:pPr>
      <w:r w:rsidRPr="00662E08">
        <w:rPr>
          <w:i/>
          <w:sz w:val="18"/>
          <w:szCs w:val="18"/>
        </w:rPr>
        <w:t>Kraj:</w:t>
      </w:r>
    </w:p>
    <w:p w:rsidR="000B0B58" w:rsidRPr="00662E08" w:rsidRDefault="008275F7" w:rsidP="00B65C0E">
      <w:pPr>
        <w:pStyle w:val="Normlnweb"/>
        <w:numPr>
          <w:ilvl w:val="0"/>
          <w:numId w:val="14"/>
        </w:numPr>
        <w:rPr>
          <w:sz w:val="18"/>
          <w:szCs w:val="18"/>
        </w:rPr>
      </w:pPr>
      <w:r>
        <w:rPr>
          <w:sz w:val="18"/>
          <w:szCs w:val="18"/>
        </w:rPr>
        <w:t xml:space="preserve">Tomáš </w:t>
      </w:r>
      <w:r w:rsidR="000B0B58" w:rsidRPr="00662E08">
        <w:rPr>
          <w:sz w:val="18"/>
          <w:szCs w:val="18"/>
        </w:rPr>
        <w:t xml:space="preserve">Velička (KŠKP Moravskoslezský kraj), </w:t>
      </w:r>
    </w:p>
    <w:p w:rsidR="000B0B58" w:rsidRPr="00662E08" w:rsidRDefault="000B0B58" w:rsidP="00B65C0E">
      <w:pPr>
        <w:pStyle w:val="Normlnweb"/>
        <w:numPr>
          <w:ilvl w:val="0"/>
          <w:numId w:val="14"/>
        </w:numPr>
        <w:rPr>
          <w:sz w:val="18"/>
          <w:szCs w:val="18"/>
        </w:rPr>
      </w:pPr>
      <w:r w:rsidRPr="00662E08">
        <w:rPr>
          <w:sz w:val="18"/>
          <w:szCs w:val="18"/>
        </w:rPr>
        <w:t xml:space="preserve"> </w:t>
      </w:r>
      <w:r w:rsidR="008275F7">
        <w:rPr>
          <w:sz w:val="18"/>
          <w:szCs w:val="18"/>
        </w:rPr>
        <w:t xml:space="preserve">Jarmila </w:t>
      </w:r>
      <w:r w:rsidRPr="00662E08">
        <w:rPr>
          <w:sz w:val="18"/>
          <w:szCs w:val="18"/>
        </w:rPr>
        <w:t xml:space="preserve">Peterková (KŠKP  Zlínský kraj) </w:t>
      </w:r>
    </w:p>
    <w:p w:rsidR="000B0B58" w:rsidRPr="00662E08" w:rsidRDefault="000B0B58" w:rsidP="00B65C0E">
      <w:pPr>
        <w:pStyle w:val="Normlnweb"/>
        <w:rPr>
          <w:sz w:val="18"/>
          <w:szCs w:val="18"/>
        </w:rPr>
      </w:pPr>
      <w:r w:rsidRPr="00662E08">
        <w:rPr>
          <w:i/>
          <w:sz w:val="18"/>
          <w:szCs w:val="18"/>
        </w:rPr>
        <w:t>Okresní metodi</w:t>
      </w:r>
      <w:r w:rsidRPr="00662E08">
        <w:rPr>
          <w:sz w:val="18"/>
          <w:szCs w:val="18"/>
        </w:rPr>
        <w:t>k prevence</w:t>
      </w:r>
    </w:p>
    <w:p w:rsidR="008275F7" w:rsidRPr="008275F7" w:rsidRDefault="000B0B58" w:rsidP="00B65C0E">
      <w:pPr>
        <w:pStyle w:val="Normlnweb"/>
        <w:numPr>
          <w:ilvl w:val="0"/>
          <w:numId w:val="14"/>
        </w:numPr>
        <w:rPr>
          <w:i/>
          <w:sz w:val="18"/>
          <w:szCs w:val="18"/>
        </w:rPr>
      </w:pPr>
      <w:r w:rsidRPr="00662E08">
        <w:rPr>
          <w:sz w:val="18"/>
          <w:szCs w:val="18"/>
        </w:rPr>
        <w:t xml:space="preserve">Petra Novotná (Rychnov nad Kněžnou), </w:t>
      </w:r>
    </w:p>
    <w:p w:rsidR="000B0B58" w:rsidRPr="00662E08" w:rsidRDefault="008275F7" w:rsidP="00B65C0E">
      <w:pPr>
        <w:pStyle w:val="Normlnweb"/>
        <w:numPr>
          <w:ilvl w:val="0"/>
          <w:numId w:val="14"/>
        </w:numPr>
        <w:rPr>
          <w:i/>
          <w:sz w:val="18"/>
          <w:szCs w:val="18"/>
        </w:rPr>
      </w:pPr>
      <w:r>
        <w:rPr>
          <w:sz w:val="18"/>
          <w:szCs w:val="18"/>
        </w:rPr>
        <w:t xml:space="preserve">Jolana </w:t>
      </w:r>
      <w:r w:rsidR="000B0B58" w:rsidRPr="00662E08">
        <w:rPr>
          <w:sz w:val="18"/>
          <w:szCs w:val="18"/>
        </w:rPr>
        <w:t>Polzová (PCPP)</w:t>
      </w:r>
    </w:p>
    <w:p w:rsidR="000B0B58" w:rsidRPr="00662E08" w:rsidRDefault="000B0B58" w:rsidP="00B65C0E">
      <w:pPr>
        <w:pStyle w:val="Normlnweb"/>
        <w:rPr>
          <w:i/>
          <w:sz w:val="18"/>
          <w:szCs w:val="18"/>
        </w:rPr>
      </w:pPr>
      <w:r w:rsidRPr="00662E08">
        <w:rPr>
          <w:i/>
          <w:sz w:val="18"/>
          <w:szCs w:val="18"/>
        </w:rPr>
        <w:t>Školní metodik prevence</w:t>
      </w:r>
    </w:p>
    <w:p w:rsidR="000B0B58" w:rsidRPr="00662E08" w:rsidRDefault="006B07E1" w:rsidP="00B65C0E">
      <w:pPr>
        <w:pStyle w:val="Normlnweb"/>
        <w:numPr>
          <w:ilvl w:val="0"/>
          <w:numId w:val="14"/>
        </w:numPr>
        <w:rPr>
          <w:sz w:val="18"/>
          <w:szCs w:val="18"/>
        </w:rPr>
      </w:pPr>
      <w:r w:rsidRPr="00662E08">
        <w:rPr>
          <w:sz w:val="18"/>
          <w:szCs w:val="18"/>
        </w:rPr>
        <w:t>Dana Hladíková</w:t>
      </w:r>
      <w:r w:rsidR="000B0B58" w:rsidRPr="00662E08">
        <w:rPr>
          <w:sz w:val="18"/>
          <w:szCs w:val="18"/>
        </w:rPr>
        <w:t xml:space="preserve"> </w:t>
      </w:r>
    </w:p>
    <w:p w:rsidR="000B0B58" w:rsidRPr="00662E08" w:rsidRDefault="000B0B58" w:rsidP="00B65C0E">
      <w:pPr>
        <w:pStyle w:val="Normlnweb"/>
        <w:rPr>
          <w:i/>
          <w:sz w:val="18"/>
          <w:szCs w:val="18"/>
        </w:rPr>
      </w:pPr>
      <w:r w:rsidRPr="00662E08">
        <w:rPr>
          <w:i/>
          <w:sz w:val="18"/>
          <w:szCs w:val="18"/>
        </w:rPr>
        <w:t>NNO</w:t>
      </w:r>
    </w:p>
    <w:p w:rsidR="000B0B58" w:rsidRPr="00662E08" w:rsidRDefault="000B0B58" w:rsidP="00B65C0E">
      <w:pPr>
        <w:pStyle w:val="Normlnweb"/>
        <w:numPr>
          <w:ilvl w:val="0"/>
          <w:numId w:val="14"/>
        </w:numPr>
        <w:rPr>
          <w:sz w:val="18"/>
          <w:szCs w:val="18"/>
        </w:rPr>
      </w:pPr>
      <w:r w:rsidRPr="00662E08">
        <w:rPr>
          <w:sz w:val="18"/>
          <w:szCs w:val="18"/>
        </w:rPr>
        <w:t>Helena Vrbková (</w:t>
      </w:r>
      <w:r w:rsidR="00110F61">
        <w:rPr>
          <w:sz w:val="18"/>
          <w:szCs w:val="18"/>
        </w:rPr>
        <w:t>Život bez závislostí, o.s.</w:t>
      </w:r>
      <w:r w:rsidRPr="00662E08">
        <w:rPr>
          <w:sz w:val="18"/>
          <w:szCs w:val="18"/>
        </w:rPr>
        <w:t>)</w:t>
      </w:r>
    </w:p>
    <w:p w:rsidR="000B0B58" w:rsidRPr="00662E08" w:rsidRDefault="000B0B58" w:rsidP="00B65C0E">
      <w:pPr>
        <w:pStyle w:val="Normlnweb"/>
        <w:rPr>
          <w:i/>
          <w:sz w:val="18"/>
          <w:szCs w:val="18"/>
        </w:rPr>
      </w:pPr>
      <w:r w:rsidRPr="00662E08">
        <w:rPr>
          <w:i/>
          <w:sz w:val="18"/>
          <w:szCs w:val="18"/>
        </w:rPr>
        <w:t>Středisko volného času</w:t>
      </w:r>
    </w:p>
    <w:p w:rsidR="000B0B58" w:rsidRPr="00662E08" w:rsidRDefault="000B0B58" w:rsidP="00B65C0E">
      <w:pPr>
        <w:pStyle w:val="Normlnweb"/>
        <w:numPr>
          <w:ilvl w:val="0"/>
          <w:numId w:val="14"/>
        </w:numPr>
        <w:rPr>
          <w:sz w:val="18"/>
          <w:szCs w:val="18"/>
        </w:rPr>
      </w:pPr>
      <w:r w:rsidRPr="00662E08">
        <w:rPr>
          <w:sz w:val="18"/>
          <w:szCs w:val="18"/>
        </w:rPr>
        <w:t>Jana Heřmanová (</w:t>
      </w:r>
      <w:r w:rsidR="003663A0">
        <w:rPr>
          <w:sz w:val="18"/>
          <w:szCs w:val="18"/>
        </w:rPr>
        <w:t>zájmové</w:t>
      </w:r>
      <w:r w:rsidRPr="00662E08">
        <w:rPr>
          <w:sz w:val="18"/>
          <w:szCs w:val="18"/>
        </w:rPr>
        <w:t xml:space="preserve"> vzdělávání)</w:t>
      </w:r>
    </w:p>
    <w:p w:rsidR="00DE5B5A" w:rsidRPr="00662E08" w:rsidRDefault="00DE5B5A" w:rsidP="00B65C0E">
      <w:pPr>
        <w:spacing w:before="0"/>
        <w:rPr>
          <w:rFonts w:ascii="Times New Roman" w:hAnsi="Times New Roman"/>
        </w:rPr>
        <w:sectPr w:rsidR="00DE5B5A" w:rsidRPr="00662E08" w:rsidSect="00DE5B5A">
          <w:type w:val="continuous"/>
          <w:pgSz w:w="11906" w:h="16838" w:code="9"/>
          <w:pgMar w:top="1418" w:right="1418" w:bottom="1418" w:left="1418" w:header="709" w:footer="709" w:gutter="0"/>
          <w:cols w:num="2" w:space="709"/>
          <w:titlePg/>
        </w:sectPr>
      </w:pPr>
    </w:p>
    <w:p w:rsidR="000B0B58" w:rsidRPr="00662E08" w:rsidRDefault="000B0B58" w:rsidP="006B07E1">
      <w:pPr>
        <w:spacing w:before="0" w:line="276" w:lineRule="auto"/>
        <w:rPr>
          <w:rFonts w:ascii="Times New Roman" w:hAnsi="Times New Roman"/>
        </w:rPr>
      </w:pPr>
    </w:p>
    <w:p w:rsidR="00D25C97" w:rsidRPr="00662E08" w:rsidRDefault="00D25C97" w:rsidP="006B07E1">
      <w:pPr>
        <w:spacing w:before="0" w:line="276" w:lineRule="auto"/>
        <w:jc w:val="center"/>
        <w:rPr>
          <w:rFonts w:ascii="Times New Roman" w:hAnsi="Times New Roman"/>
        </w:rPr>
      </w:pPr>
    </w:p>
    <w:p w:rsidR="00D41BE8" w:rsidRPr="0029578A" w:rsidRDefault="00D41BE8" w:rsidP="006B07E1">
      <w:pPr>
        <w:spacing w:before="0" w:line="276" w:lineRule="auto"/>
        <w:jc w:val="center"/>
        <w:rPr>
          <w:rFonts w:ascii="Times New Roman" w:hAnsi="Times New Roman"/>
          <w:b/>
          <w:i/>
        </w:rPr>
      </w:pPr>
      <w:r w:rsidRPr="0029578A">
        <w:rPr>
          <w:rFonts w:ascii="Times New Roman" w:hAnsi="Times New Roman"/>
          <w:b/>
          <w:i/>
        </w:rPr>
        <w:t xml:space="preserve">Všem výše uvedeným MŠMT děkuje za aktivní podíl na tvorbě této </w:t>
      </w:r>
      <w:r w:rsidR="00BA4D70" w:rsidRPr="0029578A">
        <w:rPr>
          <w:rFonts w:ascii="Times New Roman" w:hAnsi="Times New Roman"/>
          <w:b/>
          <w:i/>
        </w:rPr>
        <w:t>Strategie</w:t>
      </w:r>
      <w:r w:rsidRPr="0029578A">
        <w:rPr>
          <w:rFonts w:ascii="Times New Roman" w:hAnsi="Times New Roman"/>
          <w:b/>
          <w:i/>
        </w:rPr>
        <w:t>.</w:t>
      </w:r>
    </w:p>
    <w:sectPr w:rsidR="00D41BE8" w:rsidRPr="0029578A" w:rsidSect="00DE5B5A">
      <w:type w:val="continuous"/>
      <w:pgSz w:w="11906" w:h="16838" w:code="9"/>
      <w:pgMar w:top="1418" w:right="1418" w:bottom="1418" w:left="1418" w:header="709" w:footer="709" w:gutter="0"/>
      <w:cols w:space="708"/>
      <w:titlePg/>
    </w:sectPr>
  </w:body>
</w:document>
</file>

<file path=word/customizations.xml><?xml version="1.0" encoding="utf-8"?>
<wne:tcg xmlns:r="http://schemas.openxmlformats.org/officeDocument/2006/relationships" xmlns:wne="http://schemas.microsoft.com/office/word/2006/wordml">
  <wne:keymaps>
    <wne:keymap wne:kcmPrimary="0220" wne:kcmSecondary="004B">
      <wne:acd wne:acdName="acd11"/>
    </wne:keymap>
    <wne:keymap wne:kcmPrimary="0230">
      <wne:acd wne:acdName="acd3"/>
    </wne:keymap>
    <wne:keymap wne:kcmPrimary="0331">
      <wne:acd wne:acdName="acd0"/>
    </wne:keymap>
    <wne:keymap wne:kcmPrimary="0332">
      <wne:acd wne:acdName="acd1"/>
    </wne:keymap>
    <wne:keymap wne:kcmPrimary="0333">
      <wne:acd wne:acdName="acd2"/>
    </wne:keymap>
    <wne:keymap wne:kcmPrimary="0334">
      <wne:acd wne:acdName="acd8"/>
    </wne:keymap>
    <wne:keymap wne:kcmPrimary="0335">
      <wne:acd wne:acdName="acd12"/>
    </wne:keymap>
    <wne:keymap wne:kcmPrimary="0336">
      <wne:acd wne:acdName="acd6"/>
    </wne:keymap>
    <wne:keymap wne:kcmPrimary="0337">
      <wne:acd wne:acdName="acd7"/>
    </wne:keymap>
    <wne:keymap wne:kcmPrimary="0338">
      <wne:acd wne:acdName="acd4"/>
    </wne:keymap>
    <wne:keymap wne:kcmPrimary="0339">
      <wne:acd wne:acdName="acd5"/>
    </wne:keymap>
    <wne:keymap wne:kcmPrimary="034B">
      <wne:acd wne:acdName="acd11"/>
    </wne:keymap>
    <wne:keymap wne:kcmPrimary="034E">
      <wne:macro wne:macroName="TEMPLATEPROJECT.NEWMACROS.VLOŽIT_NEFORMÁTOVANÝ_TEXT"/>
    </wne:keymap>
    <wne:keymap wne:kcmPrimary="034F">
      <wne:acd wne:acdName="acd9"/>
    </wne:keymap>
    <wne:keymap wne:kcmPrimary="0353">
      <wne:macro wne:macroName="TEMPLATEPROJECT.NEWMACROS.STANDARDNÍ_PÍSMO_ODSTAVCE"/>
    </wne:keymap>
    <wne:keymap wne:kcmPrimary="0356">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Data r:id="rId1"/>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DAA" wne:acdName="acd4" wne:fciIndexBasedOn="0065"/>
    <wne:acd wne:argValue="AQAAADYA" wne:acdName="acd5" wne:fciIndexBasedOn="0065"/>
    <wne:acd wne:argValue="AQAAADEA" wne:acdName="acd6" wne:fciIndexBasedOn="0065"/>
    <wne:acd wne:argValue="AQAAADoA" wne:acdName="acd7" wne:fciIndexBasedOn="0065"/>
    <wne:acd wne:argValue="AQAAAAQA" wne:acdName="acd8" wne:fciIndexBasedOn="0065"/>
    <wne:acd wne:argValue="AgBPAGQAawBhAHoAXwBuAGEAXwBvAGIAcgBfAGEAXwB0AGEAYgA=" wne:acdName="acd9" wne:fciIndexBasedOn="0065"/>
    <wne:acd wne:argValue="AgBWAGkAegA=" wne:acdName="acd10" wne:fciIndexBasedOn="0065"/>
    <wne:acd wne:argValue="AgBLAGwA4QB2AGUAcwBhAA==" wne:acdName="acd11" wne:fciIndexBasedOn="0065"/>
    <wne:acd wne:argValue="AgBUAGEAYgB1AGwAawBhA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94" w:rsidRDefault="00167D94">
      <w:r>
        <w:separator/>
      </w:r>
    </w:p>
  </w:endnote>
  <w:endnote w:type="continuationSeparator" w:id="0">
    <w:p w:rsidR="00167D94" w:rsidRDefault="0016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skerville10Pro-Bold">
    <w:altName w:val="MS Mincho"/>
    <w:panose1 w:val="00000000000000000000"/>
    <w:charset w:val="80"/>
    <w:family w:val="roman"/>
    <w:notTrueType/>
    <w:pitch w:val="default"/>
    <w:sig w:usb0="00000001" w:usb1="08070000" w:usb2="00000010" w:usb3="00000000" w:csb0="00020000" w:csb1="00000000"/>
  </w:font>
  <w:font w:name="Baskerville10Pro">
    <w:altName w:val="MS Mincho"/>
    <w:panose1 w:val="00000000000000000000"/>
    <w:charset w:val="80"/>
    <w:family w:val="roman"/>
    <w:notTrueType/>
    <w:pitch w:val="default"/>
    <w:sig w:usb0="00000001" w:usb1="08070000" w:usb2="00000010" w:usb3="00000000" w:csb0="00020000" w:csb1="00000000"/>
  </w:font>
  <w:font w:name="JohnSansTextPro">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EB" w:rsidRPr="00C945FF" w:rsidRDefault="00EB20EB" w:rsidP="00C945FF">
    <w:pPr>
      <w:pStyle w:val="Zpat"/>
      <w:jc w:val="center"/>
      <w:rPr>
        <w:sz w:val="18"/>
        <w:szCs w:val="18"/>
      </w:rPr>
    </w:pPr>
    <w:r w:rsidRPr="00C945FF">
      <w:rPr>
        <w:rStyle w:val="slostrnky"/>
        <w:sz w:val="18"/>
        <w:szCs w:val="18"/>
      </w:rPr>
      <w:fldChar w:fldCharType="begin"/>
    </w:r>
    <w:r w:rsidRPr="00C945FF">
      <w:rPr>
        <w:rStyle w:val="slostrnky"/>
        <w:sz w:val="18"/>
        <w:szCs w:val="18"/>
      </w:rPr>
      <w:instrText xml:space="preserve"> PAGE </w:instrText>
    </w:r>
    <w:r w:rsidRPr="00C945FF">
      <w:rPr>
        <w:rStyle w:val="slostrnky"/>
        <w:sz w:val="18"/>
        <w:szCs w:val="18"/>
      </w:rPr>
      <w:fldChar w:fldCharType="separate"/>
    </w:r>
    <w:r w:rsidR="00904129">
      <w:rPr>
        <w:rStyle w:val="slostrnky"/>
        <w:noProof/>
        <w:sz w:val="18"/>
        <w:szCs w:val="18"/>
      </w:rPr>
      <w:t>2</w:t>
    </w:r>
    <w:r w:rsidRPr="00C945FF">
      <w:rPr>
        <w:rStyle w:val="slostrnky"/>
        <w:sz w:val="18"/>
        <w:szCs w:val="18"/>
      </w:rPr>
      <w:fldChar w:fldCharType="end"/>
    </w:r>
    <w:r w:rsidRPr="00C945FF">
      <w:rPr>
        <w:rStyle w:val="slostrnky"/>
        <w:sz w:val="18"/>
        <w:szCs w:val="18"/>
      </w:rPr>
      <w:t>/</w:t>
    </w:r>
    <w:r w:rsidRPr="00C945FF">
      <w:rPr>
        <w:rStyle w:val="slostrnky"/>
        <w:sz w:val="18"/>
        <w:szCs w:val="18"/>
      </w:rPr>
      <w:fldChar w:fldCharType="begin"/>
    </w:r>
    <w:r w:rsidRPr="00C945FF">
      <w:rPr>
        <w:rStyle w:val="slostrnky"/>
        <w:sz w:val="18"/>
        <w:szCs w:val="18"/>
      </w:rPr>
      <w:instrText xml:space="preserve"> NUMPAGES </w:instrText>
    </w:r>
    <w:r w:rsidRPr="00C945FF">
      <w:rPr>
        <w:rStyle w:val="slostrnky"/>
        <w:sz w:val="18"/>
        <w:szCs w:val="18"/>
      </w:rPr>
      <w:fldChar w:fldCharType="separate"/>
    </w:r>
    <w:r w:rsidR="00904129">
      <w:rPr>
        <w:rStyle w:val="slostrnky"/>
        <w:noProof/>
        <w:sz w:val="18"/>
        <w:szCs w:val="18"/>
      </w:rPr>
      <w:t>6</w:t>
    </w:r>
    <w:r w:rsidRPr="00C945FF">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94" w:rsidRDefault="00167D94">
      <w:r>
        <w:separator/>
      </w:r>
    </w:p>
  </w:footnote>
  <w:footnote w:type="continuationSeparator" w:id="0">
    <w:p w:rsidR="00167D94" w:rsidRDefault="00167D94">
      <w:r>
        <w:continuationSeparator/>
      </w:r>
    </w:p>
  </w:footnote>
  <w:footnote w:id="1">
    <w:p w:rsidR="00845BED" w:rsidRPr="003B49B3" w:rsidRDefault="00845BED" w:rsidP="00845BED">
      <w:pPr>
        <w:spacing w:before="0"/>
        <w:jc w:val="both"/>
        <w:rPr>
          <w:rFonts w:ascii="Tahoma" w:eastAsia="Times New Roman" w:hAnsi="Tahoma" w:cs="Tahoma"/>
          <w:color w:val="000000"/>
          <w:sz w:val="17"/>
          <w:szCs w:val="17"/>
        </w:rPr>
      </w:pPr>
      <w:r>
        <w:rPr>
          <w:rStyle w:val="Znakapoznpodarou"/>
        </w:rPr>
        <w:footnoteRef/>
      </w:r>
      <w:r>
        <w:t xml:space="preserve"> </w:t>
      </w:r>
      <w:r w:rsidRPr="00845BED">
        <w:rPr>
          <w:rFonts w:ascii="Times New Roman" w:eastAsia="Times New Roman" w:hAnsi="Times New Roman"/>
          <w:color w:val="000000"/>
          <w:sz w:val="17"/>
          <w:szCs w:val="17"/>
        </w:rPr>
        <w:t>Standardy primární prevence rizikového chování vznikly v rámci ESF projektu Tvorba systému modulárního vzdělávání v oblasti prevence sociálně patologických jevů pro pedagogické a poradenské pracovníky škol a školských zařízení na celostátní úrovni (VYNSPI, č. CZ.1.07/1,3,00/08.2005), který byl realizován Klinikou adiktologie (dřívější Centrum adiktologie) a NÚV (dřívější IPPP) v letech 2009 – 2012.</w:t>
      </w:r>
      <w:r w:rsidRPr="003B49B3">
        <w:rPr>
          <w:rFonts w:ascii="Tahoma" w:eastAsia="Times New Roman" w:hAnsi="Tahoma" w:cs="Tahoma"/>
          <w:color w:val="000000"/>
          <w:sz w:val="17"/>
          <w:szCs w:val="17"/>
        </w:rPr>
        <w:t xml:space="preserve"> </w:t>
      </w:r>
    </w:p>
    <w:p w:rsidR="00845BED" w:rsidRDefault="00845BED">
      <w:pPr>
        <w:pStyle w:val="Textpoznpodarou"/>
      </w:pPr>
    </w:p>
  </w:footnote>
  <w:footnote w:id="2">
    <w:p w:rsidR="00EB20EB" w:rsidRDefault="00EB20EB" w:rsidP="00EC7F27">
      <w:pPr>
        <w:pStyle w:val="Textpoznpodarou"/>
        <w:jc w:val="both"/>
      </w:pPr>
      <w:r>
        <w:rPr>
          <w:rStyle w:val="Znakapoznpodarou"/>
        </w:rPr>
        <w:footnoteRef/>
      </w:r>
      <w:r>
        <w:t xml:space="preserve"> </w:t>
      </w:r>
      <w:r w:rsidRPr="00446CA2">
        <w:rPr>
          <w:sz w:val="16"/>
          <w:szCs w:val="16"/>
        </w:rPr>
        <w:t>ESF projekt VYNSPI, č. CZ.1.07/1,3,00/08.2005, celým názvem Tvorba systému modulárního vzdělávání v oblasti prevence sociálně patologických jevů pro pedagogické pracovníky škol a školských zařízení na celostátní úrovni, byl realizován Klinikou adiktologie (dřívější Centrum adiktologie) a NÚV (dřívější IPPP) v letech 2009-2012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EB" w:rsidRDefault="00EB20EB">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2.25pt;height:47.25pt">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EB" w:rsidRPr="00C502B2" w:rsidRDefault="00EB20EB" w:rsidP="00C502B2">
    <w:pPr>
      <w:pStyle w:val="Zhlav"/>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2.25pt;height:47.2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57pt" o:bullet="t">
        <v:imagedata r:id="rId1" o:title="logo"/>
      </v:shape>
    </w:pict>
  </w:numPicBullet>
  <w:numPicBullet w:numPicBulletId="1">
    <w:pict>
      <v:shape id="_x0000_i1027" type="#_x0000_t75" style="width:78.75pt;height:68.25pt" o:bullet="t">
        <v:imagedata r:id="rId2" o:title="prevence-orange-word-male"/>
      </v:shape>
    </w:pict>
  </w:numPicBullet>
  <w:numPicBullet w:numPicBulletId="2">
    <w:pict>
      <v:shape id="_x0000_i1028" type="#_x0000_t75" style="width:9.75pt;height:9.75pt" o:bullet="t">
        <v:imagedata r:id="rId3" o:title="BD21298_"/>
      </v:shape>
    </w:pict>
  </w:numPicBullet>
  <w:numPicBullet w:numPicBulletId="3">
    <w:pict>
      <v:shape id="_x0000_i1029" type="#_x0000_t75" style="width:9pt;height:9pt" o:bullet="t">
        <v:imagedata r:id="rId4" o:title="BD21519_"/>
      </v:shape>
    </w:pict>
  </w:numPicBullet>
  <w:abstractNum w:abstractNumId="0" w15:restartNumberingAfterBreak="0">
    <w:nsid w:val="FFFFFF1D"/>
    <w:multiLevelType w:val="multilevel"/>
    <w:tmpl w:val="C2EC5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E6A19F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A44CAE6"/>
    <w:lvl w:ilvl="0">
      <w:numFmt w:val="decimal"/>
      <w:pStyle w:val="Seznamsodrkami2"/>
      <w:lvlText w:val="*"/>
      <w:lvlJc w:val="left"/>
    </w:lvl>
  </w:abstractNum>
  <w:abstractNum w:abstractNumId="3" w15:restartNumberingAfterBreak="0">
    <w:nsid w:val="07FA384C"/>
    <w:multiLevelType w:val="singleLevel"/>
    <w:tmpl w:val="008A08A2"/>
    <w:lvl w:ilvl="0">
      <w:start w:val="1"/>
      <w:numFmt w:val="decimal"/>
      <w:lvlText w:val="%1."/>
      <w:legacy w:legacy="1" w:legacySpace="0" w:legacyIndent="283"/>
      <w:lvlJc w:val="left"/>
      <w:pPr>
        <w:ind w:left="283" w:hanging="283"/>
      </w:pPr>
    </w:lvl>
  </w:abstractNum>
  <w:abstractNum w:abstractNumId="4" w15:restartNumberingAfterBreak="0">
    <w:nsid w:val="0C27604A"/>
    <w:multiLevelType w:val="hybridMultilevel"/>
    <w:tmpl w:val="C76E5136"/>
    <w:lvl w:ilvl="0">
      <w:start w:val="2"/>
      <w:numFmt w:val="bullet"/>
      <w:lvlText w:val="-"/>
      <w:lvlJc w:val="left"/>
      <w:pPr>
        <w:ind w:left="1068" w:hanging="360"/>
      </w:pPr>
      <w:rPr>
        <w:rFonts w:ascii="Arial" w:eastAsia="Calibri"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6722DE"/>
    <w:multiLevelType w:val="hybridMultilevel"/>
    <w:tmpl w:val="AD9CC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C36E82"/>
    <w:multiLevelType w:val="hybridMultilevel"/>
    <w:tmpl w:val="68D65F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6FD7DC1"/>
    <w:multiLevelType w:val="hybridMultilevel"/>
    <w:tmpl w:val="358C885E"/>
    <w:lvl w:ilvl="0" w:tplc="04050001">
      <w:start w:val="1"/>
      <w:numFmt w:val="bullet"/>
      <w:lvlText w:val=""/>
      <w:lvlJc w:val="left"/>
      <w:pPr>
        <w:ind w:left="530" w:hanging="360"/>
      </w:pPr>
      <w:rPr>
        <w:rFonts w:ascii="Symbol" w:hAnsi="Symbol"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8" w15:restartNumberingAfterBreak="0">
    <w:nsid w:val="28EB75D3"/>
    <w:multiLevelType w:val="hybridMultilevel"/>
    <w:tmpl w:val="95568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347822"/>
    <w:multiLevelType w:val="multilevel"/>
    <w:tmpl w:val="BA5E2C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2680183"/>
    <w:multiLevelType w:val="hybridMultilevel"/>
    <w:tmpl w:val="C0A07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D72C3A"/>
    <w:multiLevelType w:val="hybridMultilevel"/>
    <w:tmpl w:val="323EE052"/>
    <w:lvl w:ilvl="0" w:tplc="99BEB89A">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1713CC"/>
    <w:multiLevelType w:val="hybridMultilevel"/>
    <w:tmpl w:val="98E63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5637F5"/>
    <w:multiLevelType w:val="hybridMultilevel"/>
    <w:tmpl w:val="DD4C4C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41D71492"/>
    <w:multiLevelType w:val="multilevel"/>
    <w:tmpl w:val="A4FCD51C"/>
    <w:lvl w:ilvl="0">
      <w:start w:val="2"/>
      <w:numFmt w:val="decimal"/>
      <w:lvlText w:val="%1"/>
      <w:lvlJc w:val="left"/>
      <w:pPr>
        <w:ind w:left="885" w:hanging="885"/>
      </w:pPr>
      <w:rPr>
        <w:rFonts w:ascii="Arial" w:hAnsi="Arial" w:hint="default"/>
      </w:rPr>
    </w:lvl>
    <w:lvl w:ilvl="1">
      <w:start w:val="4"/>
      <w:numFmt w:val="decimal"/>
      <w:lvlText w:val="%1.%2"/>
      <w:lvlJc w:val="left"/>
      <w:pPr>
        <w:ind w:left="1125" w:hanging="885"/>
      </w:pPr>
      <w:rPr>
        <w:rFonts w:ascii="Arial" w:hAnsi="Arial" w:hint="default"/>
      </w:rPr>
    </w:lvl>
    <w:lvl w:ilvl="2">
      <w:start w:val="4"/>
      <w:numFmt w:val="decimal"/>
      <w:lvlText w:val="%1.%2.%3"/>
      <w:lvlJc w:val="left"/>
      <w:pPr>
        <w:ind w:left="1365" w:hanging="885"/>
      </w:pPr>
      <w:rPr>
        <w:rFonts w:ascii="Arial" w:hAnsi="Arial" w:hint="default"/>
      </w:rPr>
    </w:lvl>
    <w:lvl w:ilvl="3">
      <w:start w:val="1"/>
      <w:numFmt w:val="decimal"/>
      <w:lvlText w:val="%1.%2.%3.%4"/>
      <w:lvlJc w:val="left"/>
      <w:pPr>
        <w:ind w:left="1800" w:hanging="1080"/>
      </w:pPr>
      <w:rPr>
        <w:rFonts w:ascii="Arial" w:hAnsi="Arial" w:hint="default"/>
      </w:rPr>
    </w:lvl>
    <w:lvl w:ilvl="4">
      <w:start w:val="1"/>
      <w:numFmt w:val="decimal"/>
      <w:lvlText w:val="%1.%2.%3.%4.%5"/>
      <w:lvlJc w:val="left"/>
      <w:pPr>
        <w:ind w:left="2040" w:hanging="1080"/>
      </w:pPr>
      <w:rPr>
        <w:rFonts w:ascii="Arial" w:hAnsi="Arial" w:hint="default"/>
      </w:rPr>
    </w:lvl>
    <w:lvl w:ilvl="5">
      <w:start w:val="1"/>
      <w:numFmt w:val="decimal"/>
      <w:lvlText w:val="%1.%2.%3.%4.%5.%6"/>
      <w:lvlJc w:val="left"/>
      <w:pPr>
        <w:ind w:left="2640" w:hanging="1440"/>
      </w:pPr>
      <w:rPr>
        <w:rFonts w:ascii="Arial" w:hAnsi="Arial" w:hint="default"/>
      </w:rPr>
    </w:lvl>
    <w:lvl w:ilvl="6">
      <w:start w:val="1"/>
      <w:numFmt w:val="decimal"/>
      <w:lvlText w:val="%1.%2.%3.%4.%5.%6.%7"/>
      <w:lvlJc w:val="left"/>
      <w:pPr>
        <w:ind w:left="2880" w:hanging="1440"/>
      </w:pPr>
      <w:rPr>
        <w:rFonts w:ascii="Arial" w:hAnsi="Arial" w:hint="default"/>
      </w:rPr>
    </w:lvl>
    <w:lvl w:ilvl="7">
      <w:start w:val="1"/>
      <w:numFmt w:val="decimal"/>
      <w:lvlText w:val="%1.%2.%3.%4.%5.%6.%7.%8"/>
      <w:lvlJc w:val="left"/>
      <w:pPr>
        <w:ind w:left="3480" w:hanging="1800"/>
      </w:pPr>
      <w:rPr>
        <w:rFonts w:ascii="Arial" w:hAnsi="Arial" w:hint="default"/>
      </w:rPr>
    </w:lvl>
    <w:lvl w:ilvl="8">
      <w:start w:val="1"/>
      <w:numFmt w:val="decimal"/>
      <w:lvlText w:val="%1.%2.%3.%4.%5.%6.%7.%8.%9"/>
      <w:lvlJc w:val="left"/>
      <w:pPr>
        <w:ind w:left="4080" w:hanging="2160"/>
      </w:pPr>
      <w:rPr>
        <w:rFonts w:ascii="Arial" w:hAnsi="Arial" w:hint="default"/>
      </w:rPr>
    </w:lvl>
  </w:abstractNum>
  <w:abstractNum w:abstractNumId="15" w15:restartNumberingAfterBreak="0">
    <w:nsid w:val="41E94414"/>
    <w:multiLevelType w:val="multilevel"/>
    <w:tmpl w:val="2648E5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F476F0"/>
    <w:multiLevelType w:val="singleLevel"/>
    <w:tmpl w:val="F99469E4"/>
    <w:lvl w:ilvl="0">
      <w:start w:val="1"/>
      <w:numFmt w:val="decimal"/>
      <w:lvlText w:val="%1."/>
      <w:legacy w:legacy="1" w:legacySpace="0" w:legacyIndent="283"/>
      <w:lvlJc w:val="left"/>
      <w:pPr>
        <w:ind w:left="283" w:hanging="283"/>
      </w:pPr>
    </w:lvl>
  </w:abstractNum>
  <w:abstractNum w:abstractNumId="17" w15:restartNumberingAfterBreak="0">
    <w:nsid w:val="51090C3A"/>
    <w:multiLevelType w:val="hybridMultilevel"/>
    <w:tmpl w:val="6F208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DF770D"/>
    <w:multiLevelType w:val="hybridMultilevel"/>
    <w:tmpl w:val="BAFA8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0C7362"/>
    <w:multiLevelType w:val="hybridMultilevel"/>
    <w:tmpl w:val="0B0AEC26"/>
    <w:lvl w:ilvl="0" w:tplc="AFA4B8E0">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20" w15:restartNumberingAfterBreak="0">
    <w:nsid w:val="57883265"/>
    <w:multiLevelType w:val="multilevel"/>
    <w:tmpl w:val="53F65D2A"/>
    <w:lvl w:ilvl="0">
      <w:start w:val="1"/>
      <w:numFmt w:val="decimal"/>
      <w:pStyle w:val="StylNadpis1ZarovnatdoblokuVlevo0cmPedsazen076"/>
      <w:lvlText w:val="%1."/>
      <w:lvlJc w:val="left"/>
      <w:pPr>
        <w:tabs>
          <w:tab w:val="num" w:pos="360"/>
        </w:tabs>
        <w:ind w:left="360" w:hanging="360"/>
      </w:pPr>
      <w:rPr>
        <w:rFonts w:hint="default"/>
      </w:rPr>
    </w:lvl>
    <w:lvl w:ilvl="1">
      <w:start w:val="1"/>
      <w:numFmt w:val="decimal"/>
      <w:pStyle w:val="StylNadpis2ZarovnatdoblokuVlevo0cmPedsazen1021"/>
      <w:lvlText w:val="%1.%2."/>
      <w:lvlJc w:val="left"/>
      <w:pPr>
        <w:tabs>
          <w:tab w:val="num" w:pos="964"/>
        </w:tabs>
        <w:ind w:left="964" w:hanging="604"/>
      </w:pPr>
      <w:rPr>
        <w:rFonts w:hint="default"/>
      </w:rPr>
    </w:lvl>
    <w:lvl w:ilvl="2">
      <w:start w:val="1"/>
      <w:numFmt w:val="decimal"/>
      <w:pStyle w:val="StylNadpis3ZarovnatdoblokuVlevo0cmPedsazen127"/>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C403A5"/>
    <w:multiLevelType w:val="hybridMultilevel"/>
    <w:tmpl w:val="E45E7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814FB8"/>
    <w:multiLevelType w:val="hybridMultilevel"/>
    <w:tmpl w:val="CD561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C72564"/>
    <w:multiLevelType w:val="hybridMultilevel"/>
    <w:tmpl w:val="2A00A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2D1006"/>
    <w:multiLevelType w:val="hybridMultilevel"/>
    <w:tmpl w:val="EBF00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D859AB"/>
    <w:multiLevelType w:val="hybridMultilevel"/>
    <w:tmpl w:val="FE56EE5A"/>
    <w:lvl w:ilvl="0">
      <w:start w:val="1"/>
      <w:numFmt w:val="bullet"/>
      <w:pStyle w:val="Seznamsodrkami"/>
      <w:lvlText w:val=""/>
      <w:lvlPicBulletId w:val="0"/>
      <w:lvlJc w:val="left"/>
      <w:pPr>
        <w:tabs>
          <w:tab w:val="num" w:pos="643"/>
        </w:tabs>
        <w:ind w:left="643" w:hanging="360"/>
      </w:pPr>
      <w:rPr>
        <w:rFonts w:ascii="Symbol" w:hAnsi="Symbol" w:hint="default"/>
        <w:color w:val="auto"/>
      </w:rPr>
    </w:lvl>
    <w:lvl w:ilvl="1" w:tentative="1">
      <w:start w:val="1"/>
      <w:numFmt w:val="bullet"/>
      <w:lvlText w:val="o"/>
      <w:lvlJc w:val="left"/>
      <w:pPr>
        <w:tabs>
          <w:tab w:val="num" w:pos="1363"/>
        </w:tabs>
        <w:ind w:left="1363" w:hanging="360"/>
      </w:pPr>
      <w:rPr>
        <w:rFonts w:ascii="Courier New" w:hAnsi="Courier New" w:hint="default"/>
      </w:rPr>
    </w:lvl>
    <w:lvl w:ilvl="2" w:tentative="1">
      <w:start w:val="1"/>
      <w:numFmt w:val="bullet"/>
      <w:lvlText w:val=""/>
      <w:lvlJc w:val="left"/>
      <w:pPr>
        <w:tabs>
          <w:tab w:val="num" w:pos="2083"/>
        </w:tabs>
        <w:ind w:left="2083" w:hanging="360"/>
      </w:pPr>
      <w:rPr>
        <w:rFonts w:ascii="Wingdings" w:hAnsi="Wingdings" w:hint="default"/>
      </w:rPr>
    </w:lvl>
    <w:lvl w:ilvl="3" w:tentative="1">
      <w:start w:val="1"/>
      <w:numFmt w:val="bullet"/>
      <w:lvlText w:val=""/>
      <w:lvlJc w:val="left"/>
      <w:pPr>
        <w:tabs>
          <w:tab w:val="num" w:pos="2803"/>
        </w:tabs>
        <w:ind w:left="2803" w:hanging="360"/>
      </w:pPr>
      <w:rPr>
        <w:rFonts w:ascii="Symbol" w:hAnsi="Symbol" w:hint="default"/>
      </w:rPr>
    </w:lvl>
    <w:lvl w:ilvl="4" w:tentative="1">
      <w:start w:val="1"/>
      <w:numFmt w:val="bullet"/>
      <w:lvlText w:val="o"/>
      <w:lvlJc w:val="left"/>
      <w:pPr>
        <w:tabs>
          <w:tab w:val="num" w:pos="3523"/>
        </w:tabs>
        <w:ind w:left="3523" w:hanging="360"/>
      </w:pPr>
      <w:rPr>
        <w:rFonts w:ascii="Courier New" w:hAnsi="Courier New" w:hint="default"/>
      </w:rPr>
    </w:lvl>
    <w:lvl w:ilvl="5" w:tentative="1">
      <w:start w:val="1"/>
      <w:numFmt w:val="bullet"/>
      <w:lvlText w:val=""/>
      <w:lvlJc w:val="left"/>
      <w:pPr>
        <w:tabs>
          <w:tab w:val="num" w:pos="4243"/>
        </w:tabs>
        <w:ind w:left="4243" w:hanging="360"/>
      </w:pPr>
      <w:rPr>
        <w:rFonts w:ascii="Wingdings" w:hAnsi="Wingdings" w:hint="default"/>
      </w:rPr>
    </w:lvl>
    <w:lvl w:ilvl="6" w:tentative="1">
      <w:start w:val="1"/>
      <w:numFmt w:val="bullet"/>
      <w:lvlText w:val=""/>
      <w:lvlJc w:val="left"/>
      <w:pPr>
        <w:tabs>
          <w:tab w:val="num" w:pos="4963"/>
        </w:tabs>
        <w:ind w:left="4963" w:hanging="360"/>
      </w:pPr>
      <w:rPr>
        <w:rFonts w:ascii="Symbol" w:hAnsi="Symbol" w:hint="default"/>
      </w:rPr>
    </w:lvl>
    <w:lvl w:ilvl="7" w:tentative="1">
      <w:start w:val="1"/>
      <w:numFmt w:val="bullet"/>
      <w:lvlText w:val="o"/>
      <w:lvlJc w:val="left"/>
      <w:pPr>
        <w:tabs>
          <w:tab w:val="num" w:pos="5683"/>
        </w:tabs>
        <w:ind w:left="5683" w:hanging="360"/>
      </w:pPr>
      <w:rPr>
        <w:rFonts w:ascii="Courier New" w:hAnsi="Courier New" w:hint="default"/>
      </w:rPr>
    </w:lvl>
    <w:lvl w:ilvl="8" w:tentative="1">
      <w:start w:val="1"/>
      <w:numFmt w:val="bullet"/>
      <w:lvlText w:val=""/>
      <w:lvlJc w:val="left"/>
      <w:pPr>
        <w:tabs>
          <w:tab w:val="num" w:pos="6403"/>
        </w:tabs>
        <w:ind w:left="6403" w:hanging="360"/>
      </w:pPr>
      <w:rPr>
        <w:rFonts w:ascii="Wingdings" w:hAnsi="Wingdings" w:hint="default"/>
      </w:rPr>
    </w:lvl>
  </w:abstractNum>
  <w:abstractNum w:abstractNumId="26" w15:restartNumberingAfterBreak="0">
    <w:nsid w:val="6AB025E9"/>
    <w:multiLevelType w:val="multilevel"/>
    <w:tmpl w:val="B5F4D3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FB11B9C"/>
    <w:multiLevelType w:val="singleLevel"/>
    <w:tmpl w:val="D654EF94"/>
    <w:lvl w:ilvl="0">
      <w:start w:val="1"/>
      <w:numFmt w:val="lowerLetter"/>
      <w:lvlText w:val="%1)"/>
      <w:legacy w:legacy="1" w:legacySpace="0" w:legacyIndent="283"/>
      <w:lvlJc w:val="left"/>
      <w:pPr>
        <w:ind w:left="567" w:hanging="283"/>
      </w:pPr>
    </w:lvl>
  </w:abstractNum>
  <w:abstractNum w:abstractNumId="28" w15:restartNumberingAfterBreak="0">
    <w:nsid w:val="727A1006"/>
    <w:multiLevelType w:val="multilevel"/>
    <w:tmpl w:val="EFFE63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3C0AC3"/>
    <w:multiLevelType w:val="hybridMultilevel"/>
    <w:tmpl w:val="01F0A272"/>
    <w:lvl w:ilvl="0">
      <w:start w:val="1"/>
      <w:numFmt w:val="decimal"/>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25"/>
  </w:num>
  <w:num w:numId="3">
    <w:abstractNumId w:val="2"/>
    <w:lvlOverride w:ilvl="0">
      <w:lvl w:ilvl="0">
        <w:start w:val="1"/>
        <w:numFmt w:val="bullet"/>
        <w:pStyle w:val="Seznamsodrkami2"/>
        <w:lvlText w:val=""/>
        <w:lvlPicBulletId w:val="1"/>
        <w:lvlJc w:val="left"/>
        <w:pPr>
          <w:tabs>
            <w:tab w:val="num" w:pos="0"/>
          </w:tabs>
          <w:ind w:left="991" w:hanging="283"/>
        </w:pPr>
        <w:rPr>
          <w:rFonts w:ascii="Symbol" w:hAnsi="Symbol" w:hint="default"/>
          <w:color w:val="auto"/>
        </w:rPr>
      </w:lvl>
    </w:lvlOverride>
  </w:num>
  <w:num w:numId="4">
    <w:abstractNumId w:val="3"/>
  </w:num>
  <w:num w:numId="5">
    <w:abstractNumId w:val="27"/>
  </w:num>
  <w:num w:numId="6">
    <w:abstractNumId w:val="1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6"/>
  </w:num>
  <w:num w:numId="13">
    <w:abstractNumId w:val="18"/>
  </w:num>
  <w:num w:numId="14">
    <w:abstractNumId w:val="12"/>
  </w:num>
  <w:num w:numId="15">
    <w:abstractNumId w:val="23"/>
  </w:num>
  <w:num w:numId="16">
    <w:abstractNumId w:val="24"/>
  </w:num>
  <w:num w:numId="17">
    <w:abstractNumId w:val="21"/>
  </w:num>
  <w:num w:numId="18">
    <w:abstractNumId w:val="5"/>
  </w:num>
  <w:num w:numId="19">
    <w:abstractNumId w:val="22"/>
  </w:num>
  <w:num w:numId="20">
    <w:abstractNumId w:val="16"/>
  </w:num>
  <w:num w:numId="21">
    <w:abstractNumId w:val="15"/>
  </w:num>
  <w:num w:numId="22">
    <w:abstractNumId w:val="26"/>
  </w:num>
  <w:num w:numId="23">
    <w:abstractNumId w:val="9"/>
  </w:num>
  <w:num w:numId="24">
    <w:abstractNumId w:val="28"/>
  </w:num>
  <w:num w:numId="25">
    <w:abstractNumId w:val="20"/>
  </w:num>
  <w:num w:numId="26">
    <w:abstractNumId w:val="0"/>
  </w:num>
  <w:num w:numId="27">
    <w:abstractNumId w:val="7"/>
  </w:num>
  <w:num w:numId="28">
    <w:abstractNumId w:val="1"/>
  </w:num>
  <w:num w:numId="29">
    <w:abstractNumId w:val="17"/>
  </w:num>
  <w:num w:numId="30">
    <w:abstractNumId w:val="11"/>
  </w:num>
  <w:num w:numId="31">
    <w:abstractNumId w:val="25"/>
  </w:num>
  <w:num w:numId="32">
    <w:abstractNumId w:val="19"/>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F0C"/>
    <w:rsid w:val="00031949"/>
    <w:rsid w:val="00057B30"/>
    <w:rsid w:val="00062011"/>
    <w:rsid w:val="00067AF3"/>
    <w:rsid w:val="00082074"/>
    <w:rsid w:val="000B0B58"/>
    <w:rsid w:val="000D76A8"/>
    <w:rsid w:val="000E0385"/>
    <w:rsid w:val="00110F61"/>
    <w:rsid w:val="00116BF7"/>
    <w:rsid w:val="001654D6"/>
    <w:rsid w:val="00167D94"/>
    <w:rsid w:val="001B4680"/>
    <w:rsid w:val="001D76E2"/>
    <w:rsid w:val="001E276E"/>
    <w:rsid w:val="001E360E"/>
    <w:rsid w:val="001F6950"/>
    <w:rsid w:val="00215262"/>
    <w:rsid w:val="0023165B"/>
    <w:rsid w:val="0028321B"/>
    <w:rsid w:val="0029578A"/>
    <w:rsid w:val="002A3CD4"/>
    <w:rsid w:val="0030770E"/>
    <w:rsid w:val="003663A0"/>
    <w:rsid w:val="003C3AC8"/>
    <w:rsid w:val="00403BFB"/>
    <w:rsid w:val="00416D3B"/>
    <w:rsid w:val="00446CA2"/>
    <w:rsid w:val="00447AF1"/>
    <w:rsid w:val="0046449D"/>
    <w:rsid w:val="00464CE0"/>
    <w:rsid w:val="00471DA6"/>
    <w:rsid w:val="004C2D56"/>
    <w:rsid w:val="004C6BC0"/>
    <w:rsid w:val="004D6C2E"/>
    <w:rsid w:val="004E0DE0"/>
    <w:rsid w:val="004F4A10"/>
    <w:rsid w:val="00544FE8"/>
    <w:rsid w:val="00555C13"/>
    <w:rsid w:val="005750D6"/>
    <w:rsid w:val="005F0A6C"/>
    <w:rsid w:val="00634F3D"/>
    <w:rsid w:val="00640E8E"/>
    <w:rsid w:val="00662E08"/>
    <w:rsid w:val="00680426"/>
    <w:rsid w:val="00695096"/>
    <w:rsid w:val="006953CE"/>
    <w:rsid w:val="006B07E1"/>
    <w:rsid w:val="006B0BD7"/>
    <w:rsid w:val="006E52A6"/>
    <w:rsid w:val="006F3A64"/>
    <w:rsid w:val="007276B2"/>
    <w:rsid w:val="00762400"/>
    <w:rsid w:val="00787BE9"/>
    <w:rsid w:val="008100CD"/>
    <w:rsid w:val="00816425"/>
    <w:rsid w:val="008250F0"/>
    <w:rsid w:val="008275F7"/>
    <w:rsid w:val="008418D1"/>
    <w:rsid w:val="00842D33"/>
    <w:rsid w:val="00845BED"/>
    <w:rsid w:val="00886BBB"/>
    <w:rsid w:val="008E5784"/>
    <w:rsid w:val="00900E92"/>
    <w:rsid w:val="00904129"/>
    <w:rsid w:val="00905F82"/>
    <w:rsid w:val="0092289B"/>
    <w:rsid w:val="0093040D"/>
    <w:rsid w:val="00934531"/>
    <w:rsid w:val="009E46F2"/>
    <w:rsid w:val="00A0238D"/>
    <w:rsid w:val="00A36AF4"/>
    <w:rsid w:val="00A56A07"/>
    <w:rsid w:val="00A80F3E"/>
    <w:rsid w:val="00A90F0C"/>
    <w:rsid w:val="00AB4EAB"/>
    <w:rsid w:val="00AE08F9"/>
    <w:rsid w:val="00B65C0E"/>
    <w:rsid w:val="00BA369F"/>
    <w:rsid w:val="00BA4D70"/>
    <w:rsid w:val="00BD3B90"/>
    <w:rsid w:val="00C27206"/>
    <w:rsid w:val="00C33DC6"/>
    <w:rsid w:val="00C502B2"/>
    <w:rsid w:val="00C7395F"/>
    <w:rsid w:val="00C82849"/>
    <w:rsid w:val="00C909CE"/>
    <w:rsid w:val="00C945FF"/>
    <w:rsid w:val="00CB5A54"/>
    <w:rsid w:val="00CD56D8"/>
    <w:rsid w:val="00D10B68"/>
    <w:rsid w:val="00D25C97"/>
    <w:rsid w:val="00D41BE8"/>
    <w:rsid w:val="00D87E8E"/>
    <w:rsid w:val="00D9177E"/>
    <w:rsid w:val="00DB2A49"/>
    <w:rsid w:val="00DB34A0"/>
    <w:rsid w:val="00DD2D86"/>
    <w:rsid w:val="00DE3731"/>
    <w:rsid w:val="00DE5B5A"/>
    <w:rsid w:val="00E51A3F"/>
    <w:rsid w:val="00E54EF2"/>
    <w:rsid w:val="00E71C1F"/>
    <w:rsid w:val="00E8611C"/>
    <w:rsid w:val="00E975A0"/>
    <w:rsid w:val="00EB20EB"/>
    <w:rsid w:val="00EC7F27"/>
    <w:rsid w:val="00EF41A0"/>
    <w:rsid w:val="00F26BDD"/>
    <w:rsid w:val="00F40DEC"/>
    <w:rsid w:val="00F54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s1030">
          <o:proxy start="" idref="#_s1032" connectloc="3"/>
          <o:proxy end="" idref="#_s1031" connectloc="2"/>
        </o:r>
        <o:r id="V:Rule2" type="connector" idref="#_s1029">
          <o:proxy start="" idref="#_s1033" connectloc="3"/>
          <o:proxy end="" idref="#_s1031" connectloc="2"/>
        </o:r>
        <o:r id="V:Rule3" type="connector" idref="#_s1028">
          <o:proxy start="" idref="#_s1034" connectloc="3"/>
          <o:proxy end="" idref="#_s1031" connectloc="2"/>
        </o:r>
      </o:rules>
    </o:shapelayout>
  </w:shapeDefaults>
  <w:decimalSymbol w:val=","/>
  <w:listSeparator w:val=";"/>
  <w15:chartTrackingRefBased/>
  <w15:docId w15:val="{39221EE0-D8EC-48FA-87D6-20350AD2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BBB"/>
    <w:pPr>
      <w:spacing w:before="40"/>
      <w:ind w:firstLine="170"/>
    </w:pPr>
    <w:rPr>
      <w:rFonts w:ascii="Calibri" w:eastAsia="Calibri" w:hAnsi="Calibri"/>
      <w:sz w:val="22"/>
      <w:szCs w:val="22"/>
      <w:lang w:eastAsia="en-US"/>
    </w:rPr>
  </w:style>
  <w:style w:type="paragraph" w:styleId="Nadpis1">
    <w:name w:val="heading 1"/>
    <w:basedOn w:val="Normln"/>
    <w:next w:val="Normln"/>
    <w:qFormat/>
    <w:rsid w:val="00C945FF"/>
    <w:pPr>
      <w:keepNext/>
      <w:suppressAutoHyphens/>
      <w:spacing w:before="240" w:after="60"/>
      <w:ind w:firstLine="0"/>
      <w:outlineLvl w:val="0"/>
    </w:pPr>
    <w:rPr>
      <w:rFonts w:ascii="Arial" w:eastAsia="Times New Roman" w:hAnsi="Arial"/>
      <w:b/>
      <w:color w:val="FF6919"/>
      <w:kern w:val="28"/>
      <w:sz w:val="32"/>
      <w:szCs w:val="24"/>
      <w:lang w:eastAsia="ar-SA"/>
    </w:rPr>
  </w:style>
  <w:style w:type="paragraph" w:styleId="Nadpis2">
    <w:name w:val="heading 2"/>
    <w:basedOn w:val="Normln"/>
    <w:next w:val="Normln"/>
    <w:qFormat/>
    <w:rsid w:val="00464CE0"/>
    <w:pPr>
      <w:keepNext/>
      <w:spacing w:before="120" w:after="60"/>
      <w:outlineLvl w:val="1"/>
    </w:pPr>
    <w:rPr>
      <w:rFonts w:ascii="Arial" w:hAnsi="Arial"/>
      <w:b/>
      <w:i/>
      <w:color w:val="800000"/>
      <w:sz w:val="28"/>
    </w:rPr>
  </w:style>
  <w:style w:type="paragraph" w:styleId="Nadpis3">
    <w:name w:val="heading 3"/>
    <w:basedOn w:val="Normln"/>
    <w:next w:val="Normln"/>
    <w:qFormat/>
    <w:rsid w:val="00816425"/>
    <w:pPr>
      <w:keepNext/>
      <w:spacing w:before="120" w:after="60"/>
      <w:outlineLvl w:val="2"/>
    </w:pPr>
    <w:rPr>
      <w:rFonts w:ascii="Arial" w:hAnsi="Arial"/>
      <w:color w:val="CC6600"/>
      <w:sz w:val="28"/>
    </w:rPr>
  </w:style>
  <w:style w:type="paragraph" w:styleId="Nadpis4">
    <w:name w:val="heading 4"/>
    <w:basedOn w:val="Normln"/>
    <w:next w:val="Normln"/>
    <w:qFormat/>
    <w:rsid w:val="00464CE0"/>
    <w:pPr>
      <w:keepNext/>
      <w:spacing w:before="120" w:after="60"/>
      <w:outlineLvl w:val="3"/>
    </w:pPr>
    <w:rPr>
      <w:b/>
      <w:bCs/>
      <w:i/>
      <w:sz w:val="26"/>
      <w:szCs w:val="28"/>
    </w:rPr>
  </w:style>
  <w:style w:type="paragraph" w:styleId="Nadpis5">
    <w:name w:val="heading 5"/>
    <w:basedOn w:val="Normln"/>
    <w:next w:val="Normln"/>
    <w:qFormat/>
    <w:rsid w:val="000B0B58"/>
    <w:pPr>
      <w:tabs>
        <w:tab w:val="num" w:pos="1008"/>
      </w:tabs>
      <w:spacing w:before="240" w:after="60" w:line="288" w:lineRule="auto"/>
      <w:ind w:left="1008" w:hanging="1008"/>
      <w:jc w:val="both"/>
      <w:outlineLvl w:val="4"/>
    </w:pPr>
    <w:rPr>
      <w:rFonts w:ascii="Times New Roman" w:hAnsi="Times New Roman"/>
      <w:b/>
      <w:bCs/>
      <w:i/>
      <w:iCs/>
      <w:sz w:val="26"/>
      <w:szCs w:val="26"/>
    </w:rPr>
  </w:style>
  <w:style w:type="paragraph" w:styleId="Nadpis6">
    <w:name w:val="heading 6"/>
    <w:basedOn w:val="Normln"/>
    <w:next w:val="Normln"/>
    <w:qFormat/>
    <w:rsid w:val="000B0B58"/>
    <w:pPr>
      <w:tabs>
        <w:tab w:val="num" w:pos="1152"/>
      </w:tabs>
      <w:spacing w:before="240" w:after="60" w:line="288" w:lineRule="auto"/>
      <w:ind w:left="1152" w:hanging="1152"/>
      <w:jc w:val="both"/>
      <w:outlineLvl w:val="5"/>
    </w:pPr>
    <w:rPr>
      <w:rFonts w:ascii="Times New Roman" w:hAnsi="Times New Roman"/>
      <w:b/>
      <w:bCs/>
    </w:rPr>
  </w:style>
  <w:style w:type="paragraph" w:styleId="Nadpis7">
    <w:name w:val="heading 7"/>
    <w:basedOn w:val="Normln"/>
    <w:next w:val="Normln"/>
    <w:qFormat/>
    <w:rsid w:val="000B0B58"/>
    <w:pPr>
      <w:tabs>
        <w:tab w:val="num" w:pos="1296"/>
      </w:tabs>
      <w:spacing w:before="240" w:after="60" w:line="288" w:lineRule="auto"/>
      <w:ind w:left="1296" w:hanging="1296"/>
      <w:jc w:val="both"/>
      <w:outlineLvl w:val="6"/>
    </w:pPr>
    <w:rPr>
      <w:rFonts w:ascii="Times New Roman" w:hAnsi="Times New Roman"/>
      <w:sz w:val="24"/>
      <w:szCs w:val="24"/>
    </w:rPr>
  </w:style>
  <w:style w:type="paragraph" w:styleId="Nadpis8">
    <w:name w:val="heading 8"/>
    <w:basedOn w:val="Normln"/>
    <w:next w:val="Normln"/>
    <w:qFormat/>
    <w:rsid w:val="000B0B58"/>
    <w:pPr>
      <w:tabs>
        <w:tab w:val="num" w:pos="1440"/>
      </w:tabs>
      <w:spacing w:before="240" w:after="60" w:line="288" w:lineRule="auto"/>
      <w:ind w:left="1440" w:hanging="1440"/>
      <w:jc w:val="both"/>
      <w:outlineLvl w:val="7"/>
    </w:pPr>
    <w:rPr>
      <w:rFonts w:ascii="Times New Roman" w:hAnsi="Times New Roman"/>
      <w:i/>
      <w:iCs/>
      <w:sz w:val="24"/>
      <w:szCs w:val="24"/>
    </w:rPr>
  </w:style>
  <w:style w:type="paragraph" w:styleId="Nadpis9">
    <w:name w:val="heading 9"/>
    <w:basedOn w:val="Normln"/>
    <w:next w:val="Normln"/>
    <w:qFormat/>
    <w:rsid w:val="000B0B58"/>
    <w:pPr>
      <w:tabs>
        <w:tab w:val="num" w:pos="1584"/>
      </w:tabs>
      <w:spacing w:before="240" w:after="60" w:line="288" w:lineRule="auto"/>
      <w:ind w:left="1584" w:hanging="1584"/>
      <w:jc w:val="both"/>
      <w:outlineLvl w:val="8"/>
    </w:pPr>
    <w:rPr>
      <w:rFonts w:ascii="Arial" w:hAnsi="Arial" w:cs="Arial"/>
    </w:rPr>
  </w:style>
  <w:style w:type="character" w:default="1" w:styleId="Standardnpsmoodstavce">
    <w:name w:val="Default Paragraph Font"/>
    <w:rsid w:val="00464CE0"/>
  </w:style>
  <w:style w:type="table" w:default="1" w:styleId="Normlntabulka">
    <w:name w:val="Normal Table"/>
    <w:semiHidden/>
    <w:rsid w:val="00464CE0"/>
    <w:tblPr>
      <w:tblInd w:w="0" w:type="dxa"/>
      <w:tblCellMar>
        <w:top w:w="0" w:type="dxa"/>
        <w:left w:w="108" w:type="dxa"/>
        <w:bottom w:w="0" w:type="dxa"/>
        <w:right w:w="108" w:type="dxa"/>
      </w:tblCellMar>
    </w:tblPr>
  </w:style>
  <w:style w:type="numbering" w:default="1" w:styleId="Bezseznamu">
    <w:name w:val="No List"/>
    <w:semiHidden/>
    <w:rsid w:val="00464CE0"/>
  </w:style>
  <w:style w:type="character" w:customStyle="1" w:styleId="Odkaznaobratab">
    <w:name w:val="Odkaz_na_obr_a_tab"/>
    <w:rsid w:val="00464CE0"/>
    <w:rPr>
      <w:i/>
      <w:color w:val="FF0000"/>
    </w:rPr>
  </w:style>
  <w:style w:type="paragraph" w:styleId="Seznamsodrkami">
    <w:name w:val="List Bullet"/>
    <w:basedOn w:val="Normln"/>
    <w:rsid w:val="00C502B2"/>
    <w:pPr>
      <w:numPr>
        <w:numId w:val="2"/>
      </w:numPr>
    </w:pPr>
  </w:style>
  <w:style w:type="paragraph" w:styleId="Seznamsodrkami2">
    <w:name w:val="List Bullet 2"/>
    <w:basedOn w:val="Normln"/>
    <w:rsid w:val="00464CE0"/>
    <w:pPr>
      <w:numPr>
        <w:numId w:val="3"/>
      </w:numPr>
    </w:pPr>
  </w:style>
  <w:style w:type="paragraph" w:styleId="slovanseznam">
    <w:name w:val="List Number"/>
    <w:basedOn w:val="Normln"/>
    <w:rsid w:val="00464CE0"/>
    <w:pPr>
      <w:ind w:left="284" w:hanging="284"/>
    </w:pPr>
  </w:style>
  <w:style w:type="paragraph" w:styleId="slovanseznam2">
    <w:name w:val="List Number 2"/>
    <w:basedOn w:val="Normln"/>
    <w:rsid w:val="00464CE0"/>
    <w:pPr>
      <w:ind w:left="568" w:hanging="284"/>
    </w:pPr>
  </w:style>
  <w:style w:type="paragraph" w:customStyle="1" w:styleId="Tabulka">
    <w:name w:val="Tabulka"/>
    <w:basedOn w:val="Normln"/>
    <w:rsid w:val="00464CE0"/>
    <w:pPr>
      <w:ind w:left="2438" w:hanging="2268"/>
    </w:pPr>
  </w:style>
  <w:style w:type="character" w:customStyle="1" w:styleId="Viz">
    <w:name w:val="Viz"/>
    <w:rsid w:val="00464CE0"/>
    <w:rPr>
      <w:i/>
      <w:iCs/>
      <w:color w:val="008000"/>
    </w:rPr>
  </w:style>
  <w:style w:type="character" w:customStyle="1" w:styleId="Klvesa">
    <w:name w:val="Klávesa"/>
    <w:rsid w:val="00464CE0"/>
    <w:rPr>
      <w:rFonts w:ascii="Copperplate Gothic Light" w:hAnsi="Copperplate Gothic Light"/>
      <w:i/>
    </w:rPr>
  </w:style>
  <w:style w:type="paragraph" w:styleId="Zhlav">
    <w:name w:val="header"/>
    <w:basedOn w:val="Normln"/>
    <w:rsid w:val="00C945FF"/>
    <w:pPr>
      <w:tabs>
        <w:tab w:val="center" w:pos="4536"/>
        <w:tab w:val="right" w:pos="9072"/>
      </w:tabs>
    </w:pPr>
  </w:style>
  <w:style w:type="paragraph" w:styleId="Zpat">
    <w:name w:val="footer"/>
    <w:basedOn w:val="Normln"/>
    <w:rsid w:val="00C945FF"/>
    <w:pPr>
      <w:tabs>
        <w:tab w:val="center" w:pos="4536"/>
        <w:tab w:val="right" w:pos="9072"/>
      </w:tabs>
    </w:pPr>
  </w:style>
  <w:style w:type="character" w:styleId="slostrnky">
    <w:name w:val="page number"/>
    <w:basedOn w:val="Standardnpsmoodstavce"/>
    <w:rsid w:val="00C945FF"/>
  </w:style>
  <w:style w:type="character" w:styleId="Hypertextovodkaz">
    <w:name w:val="Hyperlink"/>
    <w:uiPriority w:val="99"/>
    <w:rsid w:val="000B0B58"/>
    <w:rPr>
      <w:color w:val="0000FF"/>
      <w:u w:val="single"/>
    </w:rPr>
  </w:style>
  <w:style w:type="paragraph" w:styleId="Obsah1">
    <w:name w:val="toc 1"/>
    <w:basedOn w:val="Normln"/>
    <w:next w:val="Normln"/>
    <w:uiPriority w:val="39"/>
    <w:rsid w:val="00F26BDD"/>
    <w:pPr>
      <w:tabs>
        <w:tab w:val="left" w:pos="851"/>
        <w:tab w:val="right" w:leader="dot" w:pos="8505"/>
      </w:tabs>
      <w:spacing w:before="0"/>
      <w:ind w:firstLine="0"/>
      <w:jc w:val="both"/>
    </w:pPr>
    <w:rPr>
      <w:rFonts w:ascii="Times New Roman" w:hAnsi="Times New Roman"/>
    </w:rPr>
  </w:style>
  <w:style w:type="paragraph" w:styleId="Barevnseznamzvraznn1">
    <w:name w:val="Colorful List Accent 1"/>
    <w:basedOn w:val="Normln"/>
    <w:qFormat/>
    <w:rsid w:val="000B0B58"/>
    <w:pPr>
      <w:spacing w:before="0" w:after="200" w:line="276" w:lineRule="auto"/>
      <w:ind w:left="720" w:firstLine="0"/>
      <w:contextualSpacing/>
      <w:jc w:val="both"/>
    </w:pPr>
    <w:rPr>
      <w:rFonts w:ascii="Times New Roman" w:hAnsi="Times New Roman"/>
    </w:rPr>
  </w:style>
  <w:style w:type="paragraph" w:customStyle="1" w:styleId="Default">
    <w:name w:val="Default"/>
    <w:rsid w:val="000B0B58"/>
    <w:pPr>
      <w:autoSpaceDE w:val="0"/>
      <w:autoSpaceDN w:val="0"/>
      <w:adjustRightInd w:val="0"/>
    </w:pPr>
    <w:rPr>
      <w:rFonts w:ascii="Arial" w:eastAsia="Calibri" w:hAnsi="Arial" w:cs="Arial"/>
      <w:color w:val="000000"/>
      <w:sz w:val="24"/>
      <w:szCs w:val="24"/>
    </w:rPr>
  </w:style>
  <w:style w:type="paragraph" w:styleId="Zkladntext">
    <w:name w:val="Body Text"/>
    <w:basedOn w:val="Normln"/>
    <w:rsid w:val="000B0B58"/>
    <w:pPr>
      <w:spacing w:before="0" w:after="120" w:line="288" w:lineRule="auto"/>
      <w:ind w:firstLine="0"/>
      <w:jc w:val="both"/>
    </w:pPr>
    <w:rPr>
      <w:rFonts w:ascii="Times New Roman" w:eastAsia="Times New Roman" w:hAnsi="Times New Roman"/>
      <w:sz w:val="24"/>
      <w:szCs w:val="20"/>
      <w:lang w:eastAsia="cs-CZ"/>
    </w:rPr>
  </w:style>
  <w:style w:type="paragraph" w:customStyle="1" w:styleId="StylNadpis1zarovnnnasted">
    <w:name w:val="Styl Nadpis 1 + zarovnání na střed"/>
    <w:basedOn w:val="Nadpis1"/>
    <w:rsid w:val="000B0B58"/>
    <w:pPr>
      <w:tabs>
        <w:tab w:val="num" w:pos="432"/>
      </w:tabs>
      <w:spacing w:line="288" w:lineRule="auto"/>
      <w:ind w:left="432" w:hanging="432"/>
      <w:jc w:val="both"/>
    </w:pPr>
    <w:rPr>
      <w:color w:val="428D96"/>
    </w:rPr>
  </w:style>
  <w:style w:type="paragraph" w:styleId="Obsah2">
    <w:name w:val="toc 2"/>
    <w:basedOn w:val="Normln"/>
    <w:next w:val="Normln"/>
    <w:autoRedefine/>
    <w:uiPriority w:val="39"/>
    <w:rsid w:val="000B0B58"/>
    <w:pPr>
      <w:spacing w:before="160" w:after="120" w:line="288" w:lineRule="auto"/>
      <w:ind w:left="220"/>
      <w:jc w:val="both"/>
    </w:pPr>
    <w:rPr>
      <w:rFonts w:ascii="Times New Roman" w:hAnsi="Times New Roman"/>
    </w:rPr>
  </w:style>
  <w:style w:type="paragraph" w:styleId="Obsah3">
    <w:name w:val="toc 3"/>
    <w:basedOn w:val="Normln"/>
    <w:next w:val="Normln"/>
    <w:autoRedefine/>
    <w:uiPriority w:val="39"/>
    <w:rsid w:val="000B0B58"/>
    <w:pPr>
      <w:spacing w:before="160" w:after="120" w:line="288" w:lineRule="auto"/>
      <w:ind w:left="440"/>
      <w:jc w:val="both"/>
    </w:pPr>
    <w:rPr>
      <w:rFonts w:ascii="Times New Roman" w:hAnsi="Times New Roman"/>
    </w:rPr>
  </w:style>
  <w:style w:type="paragraph" w:styleId="Barevnstnovnzvraznn1">
    <w:name w:val="Colorful Shading Accent 1"/>
    <w:hidden/>
    <w:semiHidden/>
    <w:rsid w:val="000B0B58"/>
    <w:rPr>
      <w:rFonts w:eastAsia="Calibri"/>
      <w:sz w:val="22"/>
      <w:szCs w:val="22"/>
      <w:lang w:eastAsia="en-US"/>
    </w:rPr>
  </w:style>
  <w:style w:type="paragraph" w:styleId="Textbubliny">
    <w:name w:val="Balloon Text"/>
    <w:basedOn w:val="Normln"/>
    <w:link w:val="TextbublinyChar"/>
    <w:semiHidden/>
    <w:unhideWhenUsed/>
    <w:rsid w:val="000B0B58"/>
    <w:pPr>
      <w:spacing w:before="0"/>
      <w:jc w:val="both"/>
    </w:pPr>
    <w:rPr>
      <w:rFonts w:ascii="Tahoma" w:hAnsi="Tahoma" w:cs="Tahoma"/>
      <w:sz w:val="16"/>
      <w:szCs w:val="16"/>
    </w:rPr>
  </w:style>
  <w:style w:type="character" w:customStyle="1" w:styleId="TextbublinyChar">
    <w:name w:val="Text bubliny Char"/>
    <w:link w:val="Textbubliny"/>
    <w:semiHidden/>
    <w:rsid w:val="000B0B58"/>
    <w:rPr>
      <w:rFonts w:ascii="Tahoma" w:eastAsia="Calibri" w:hAnsi="Tahoma" w:cs="Tahoma"/>
      <w:sz w:val="16"/>
      <w:szCs w:val="16"/>
      <w:lang w:val="cs-CZ" w:eastAsia="en-US" w:bidi="ar-SA"/>
    </w:rPr>
  </w:style>
  <w:style w:type="character" w:styleId="Odkaznakoment">
    <w:name w:val="annotation reference"/>
    <w:semiHidden/>
    <w:unhideWhenUsed/>
    <w:rsid w:val="000B0B58"/>
    <w:rPr>
      <w:sz w:val="16"/>
      <w:szCs w:val="16"/>
    </w:rPr>
  </w:style>
  <w:style w:type="paragraph" w:styleId="Textkomente">
    <w:name w:val="annotation text"/>
    <w:basedOn w:val="Normln"/>
    <w:link w:val="TextkomenteChar"/>
    <w:semiHidden/>
    <w:unhideWhenUsed/>
    <w:rsid w:val="000B0B58"/>
    <w:pPr>
      <w:spacing w:before="160" w:after="120" w:line="288" w:lineRule="auto"/>
      <w:jc w:val="both"/>
    </w:pPr>
    <w:rPr>
      <w:rFonts w:ascii="Times New Roman" w:hAnsi="Times New Roman"/>
      <w:sz w:val="20"/>
      <w:szCs w:val="20"/>
    </w:rPr>
  </w:style>
  <w:style w:type="character" w:customStyle="1" w:styleId="TextkomenteChar">
    <w:name w:val="Text komentáře Char"/>
    <w:link w:val="Textkomente"/>
    <w:semiHidden/>
    <w:rsid w:val="000B0B58"/>
    <w:rPr>
      <w:rFonts w:eastAsia="Calibri"/>
      <w:lang w:val="cs-CZ" w:eastAsia="en-US" w:bidi="ar-SA"/>
    </w:rPr>
  </w:style>
  <w:style w:type="paragraph" w:styleId="Pedmtkomente">
    <w:name w:val="annotation subject"/>
    <w:basedOn w:val="Textkomente"/>
    <w:next w:val="Textkomente"/>
    <w:link w:val="PedmtkomenteChar"/>
    <w:semiHidden/>
    <w:unhideWhenUsed/>
    <w:rsid w:val="000B0B58"/>
    <w:rPr>
      <w:b/>
      <w:bCs/>
    </w:rPr>
  </w:style>
  <w:style w:type="character" w:customStyle="1" w:styleId="PedmtkomenteChar">
    <w:name w:val="Předmět komentáře Char"/>
    <w:link w:val="Pedmtkomente"/>
    <w:semiHidden/>
    <w:rsid w:val="000B0B58"/>
    <w:rPr>
      <w:rFonts w:eastAsia="Calibri"/>
      <w:b/>
      <w:bCs/>
      <w:lang w:val="cs-CZ" w:eastAsia="en-US" w:bidi="ar-SA"/>
    </w:rPr>
  </w:style>
  <w:style w:type="paragraph" w:styleId="Normlnweb">
    <w:name w:val="Normal (Web)"/>
    <w:basedOn w:val="Normln"/>
    <w:semiHidden/>
    <w:unhideWhenUsed/>
    <w:rsid w:val="000B0B58"/>
    <w:pPr>
      <w:spacing w:before="0"/>
      <w:ind w:firstLine="0"/>
    </w:pPr>
    <w:rPr>
      <w:rFonts w:ascii="Times New Roman" w:hAnsi="Times New Roman"/>
      <w:sz w:val="24"/>
      <w:szCs w:val="24"/>
      <w:lang w:eastAsia="cs-CZ"/>
    </w:rPr>
  </w:style>
  <w:style w:type="paragraph" w:customStyle="1" w:styleId="BodyText21">
    <w:name w:val="Body Text 21"/>
    <w:basedOn w:val="Normln"/>
    <w:rsid w:val="000B0B58"/>
    <w:pPr>
      <w:widowControl w:val="0"/>
      <w:spacing w:before="0"/>
      <w:ind w:firstLine="0"/>
    </w:pPr>
    <w:rPr>
      <w:rFonts w:ascii="Times New Roman" w:eastAsia="Times New Roman" w:hAnsi="Times New Roman"/>
      <w:sz w:val="24"/>
      <w:szCs w:val="20"/>
      <w:lang w:eastAsia="cs-CZ"/>
    </w:rPr>
  </w:style>
  <w:style w:type="paragraph" w:styleId="Zkladntext3">
    <w:name w:val="Body Text 3"/>
    <w:basedOn w:val="Normln"/>
    <w:link w:val="Zkladntext3Char"/>
    <w:semiHidden/>
    <w:rsid w:val="000B0B58"/>
    <w:pPr>
      <w:spacing w:before="0" w:after="120"/>
      <w:ind w:firstLine="0"/>
    </w:pPr>
    <w:rPr>
      <w:rFonts w:ascii="Times New Roman" w:eastAsia="Times New Roman" w:hAnsi="Times New Roman"/>
      <w:sz w:val="16"/>
      <w:szCs w:val="16"/>
      <w:lang w:eastAsia="cs-CZ"/>
    </w:rPr>
  </w:style>
  <w:style w:type="character" w:customStyle="1" w:styleId="Zkladntext3Char">
    <w:name w:val="Základní text 3 Char"/>
    <w:link w:val="Zkladntext3"/>
    <w:semiHidden/>
    <w:rsid w:val="000B0B58"/>
    <w:rPr>
      <w:sz w:val="16"/>
      <w:szCs w:val="16"/>
      <w:lang w:val="cs-CZ" w:eastAsia="cs-CZ" w:bidi="ar-SA"/>
    </w:rPr>
  </w:style>
  <w:style w:type="paragraph" w:customStyle="1" w:styleId="StylNadpis2ZarovnatdoblokuVlevo0cmPedsazen102">
    <w:name w:val="Styl Nadpis 2 + Zarovnat do bloku Vlevo:  0 cm Předsazení:  102..."/>
    <w:basedOn w:val="Nadpis2"/>
    <w:rsid w:val="00C82849"/>
    <w:pPr>
      <w:spacing w:line="288" w:lineRule="auto"/>
      <w:ind w:left="576" w:hanging="576"/>
      <w:jc w:val="both"/>
    </w:pPr>
    <w:rPr>
      <w:rFonts w:eastAsia="Times New Roman"/>
      <w:bCs/>
      <w:iCs/>
      <w:sz w:val="24"/>
      <w:szCs w:val="20"/>
    </w:rPr>
  </w:style>
  <w:style w:type="paragraph" w:customStyle="1" w:styleId="StylNadpis2ZarovnatdoblokuVlevo0cmPedsazen1021">
    <w:name w:val="Styl Nadpis 2 + Zarovnat do bloku Vlevo:  0 cm Předsazení:  102...1"/>
    <w:basedOn w:val="Nadpis2"/>
    <w:rsid w:val="001E360E"/>
    <w:pPr>
      <w:numPr>
        <w:ilvl w:val="1"/>
        <w:numId w:val="25"/>
      </w:numPr>
      <w:spacing w:line="288" w:lineRule="auto"/>
    </w:pPr>
    <w:rPr>
      <w:rFonts w:eastAsia="Times New Roman"/>
      <w:bCs/>
      <w:iCs/>
      <w:szCs w:val="20"/>
    </w:rPr>
  </w:style>
  <w:style w:type="paragraph" w:customStyle="1" w:styleId="StylNadpis1ZarovnatdoblokuVlevo0cmPedsazen076">
    <w:name w:val="Styl Nadpis 1 + Zarovnat do bloku Vlevo:  0 cm Předsazení:  076..."/>
    <w:basedOn w:val="Nadpis1"/>
    <w:rsid w:val="001E360E"/>
    <w:pPr>
      <w:numPr>
        <w:numId w:val="25"/>
      </w:numPr>
      <w:spacing w:line="288" w:lineRule="auto"/>
    </w:pPr>
    <w:rPr>
      <w:bCs/>
      <w:szCs w:val="20"/>
    </w:rPr>
  </w:style>
  <w:style w:type="paragraph" w:customStyle="1" w:styleId="StylNadpis3ZarovnatdoblokuVlevo0cmPedsazen127">
    <w:name w:val="Styl Nadpis 3 + Zarovnat do bloku Vlevo:  0 cm Předsazení:  127..."/>
    <w:basedOn w:val="Nadpis3"/>
    <w:rsid w:val="001E360E"/>
    <w:pPr>
      <w:numPr>
        <w:ilvl w:val="2"/>
        <w:numId w:val="25"/>
      </w:numPr>
      <w:spacing w:line="288" w:lineRule="auto"/>
      <w:jc w:val="both"/>
    </w:pPr>
    <w:rPr>
      <w:rFonts w:eastAsia="Times New Roman"/>
      <w:szCs w:val="20"/>
    </w:rPr>
  </w:style>
  <w:style w:type="paragraph" w:styleId="Textpoznpodarou">
    <w:name w:val="footnote text"/>
    <w:basedOn w:val="Normln"/>
    <w:link w:val="TextpoznpodarouChar"/>
    <w:rsid w:val="00447AF1"/>
    <w:rPr>
      <w:sz w:val="20"/>
      <w:szCs w:val="20"/>
    </w:rPr>
  </w:style>
  <w:style w:type="character" w:customStyle="1" w:styleId="TextpoznpodarouChar">
    <w:name w:val="Text pozn. pod čarou Char"/>
    <w:basedOn w:val="Standardnpsmoodstavce"/>
    <w:link w:val="Textpoznpodarou"/>
    <w:rsid w:val="00447AF1"/>
    <w:rPr>
      <w:rFonts w:ascii="Calibri" w:eastAsia="Calibri" w:hAnsi="Calibri"/>
      <w:lang w:eastAsia="en-US"/>
    </w:rPr>
  </w:style>
  <w:style w:type="character" w:styleId="Znakapoznpodarou">
    <w:name w:val="footnote reference"/>
    <w:basedOn w:val="Standardnpsmoodstavce"/>
    <w:rsid w:val="00447AF1"/>
    <w:rPr>
      <w:vertAlign w:val="superscript"/>
    </w:rPr>
  </w:style>
  <w:style w:type="character" w:customStyle="1" w:styleId="st1">
    <w:name w:val="st1"/>
    <w:basedOn w:val="Standardnpsmoodstavce"/>
    <w:rsid w:val="0084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D1081-47BA-46F7-A5C4-12121C7E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9330</Words>
  <Characters>55048</Characters>
  <Application>Microsoft Office Word</Application>
  <DocSecurity>0</DocSecurity>
  <Lines>458</Lines>
  <Paragraphs>128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Nadpis 1</vt:lpstr>
      <vt:lpstr>Nadpis 1</vt:lpstr>
    </vt:vector>
  </TitlesOfParts>
  <Company>INFORAMA</Company>
  <LinksUpToDate>false</LinksUpToDate>
  <CharactersWithSpaces>64250</CharactersWithSpaces>
  <SharedDoc>false</SharedDoc>
  <HLinks>
    <vt:vector size="114" baseType="variant">
      <vt:variant>
        <vt:i4>1179707</vt:i4>
      </vt:variant>
      <vt:variant>
        <vt:i4>110</vt:i4>
      </vt:variant>
      <vt:variant>
        <vt:i4>0</vt:i4>
      </vt:variant>
      <vt:variant>
        <vt:i4>5</vt:i4>
      </vt:variant>
      <vt:variant>
        <vt:lpwstr/>
      </vt:variant>
      <vt:variant>
        <vt:lpwstr>_Toc350694124</vt:lpwstr>
      </vt:variant>
      <vt:variant>
        <vt:i4>1179707</vt:i4>
      </vt:variant>
      <vt:variant>
        <vt:i4>104</vt:i4>
      </vt:variant>
      <vt:variant>
        <vt:i4>0</vt:i4>
      </vt:variant>
      <vt:variant>
        <vt:i4>5</vt:i4>
      </vt:variant>
      <vt:variant>
        <vt:lpwstr/>
      </vt:variant>
      <vt:variant>
        <vt:lpwstr>_Toc350694123</vt:lpwstr>
      </vt:variant>
      <vt:variant>
        <vt:i4>1179707</vt:i4>
      </vt:variant>
      <vt:variant>
        <vt:i4>98</vt:i4>
      </vt:variant>
      <vt:variant>
        <vt:i4>0</vt:i4>
      </vt:variant>
      <vt:variant>
        <vt:i4>5</vt:i4>
      </vt:variant>
      <vt:variant>
        <vt:lpwstr/>
      </vt:variant>
      <vt:variant>
        <vt:lpwstr>_Toc350694122</vt:lpwstr>
      </vt:variant>
      <vt:variant>
        <vt:i4>1179707</vt:i4>
      </vt:variant>
      <vt:variant>
        <vt:i4>92</vt:i4>
      </vt:variant>
      <vt:variant>
        <vt:i4>0</vt:i4>
      </vt:variant>
      <vt:variant>
        <vt:i4>5</vt:i4>
      </vt:variant>
      <vt:variant>
        <vt:lpwstr/>
      </vt:variant>
      <vt:variant>
        <vt:lpwstr>_Toc350694121</vt:lpwstr>
      </vt:variant>
      <vt:variant>
        <vt:i4>1179707</vt:i4>
      </vt:variant>
      <vt:variant>
        <vt:i4>86</vt:i4>
      </vt:variant>
      <vt:variant>
        <vt:i4>0</vt:i4>
      </vt:variant>
      <vt:variant>
        <vt:i4>5</vt:i4>
      </vt:variant>
      <vt:variant>
        <vt:lpwstr/>
      </vt:variant>
      <vt:variant>
        <vt:lpwstr>_Toc350694120</vt:lpwstr>
      </vt:variant>
      <vt:variant>
        <vt:i4>1114171</vt:i4>
      </vt:variant>
      <vt:variant>
        <vt:i4>80</vt:i4>
      </vt:variant>
      <vt:variant>
        <vt:i4>0</vt:i4>
      </vt:variant>
      <vt:variant>
        <vt:i4>5</vt:i4>
      </vt:variant>
      <vt:variant>
        <vt:lpwstr/>
      </vt:variant>
      <vt:variant>
        <vt:lpwstr>_Toc350694119</vt:lpwstr>
      </vt:variant>
      <vt:variant>
        <vt:i4>1114171</vt:i4>
      </vt:variant>
      <vt:variant>
        <vt:i4>74</vt:i4>
      </vt:variant>
      <vt:variant>
        <vt:i4>0</vt:i4>
      </vt:variant>
      <vt:variant>
        <vt:i4>5</vt:i4>
      </vt:variant>
      <vt:variant>
        <vt:lpwstr/>
      </vt:variant>
      <vt:variant>
        <vt:lpwstr>_Toc350694118</vt:lpwstr>
      </vt:variant>
      <vt:variant>
        <vt:i4>1114171</vt:i4>
      </vt:variant>
      <vt:variant>
        <vt:i4>68</vt:i4>
      </vt:variant>
      <vt:variant>
        <vt:i4>0</vt:i4>
      </vt:variant>
      <vt:variant>
        <vt:i4>5</vt:i4>
      </vt:variant>
      <vt:variant>
        <vt:lpwstr/>
      </vt:variant>
      <vt:variant>
        <vt:lpwstr>_Toc350694117</vt:lpwstr>
      </vt:variant>
      <vt:variant>
        <vt:i4>1114171</vt:i4>
      </vt:variant>
      <vt:variant>
        <vt:i4>62</vt:i4>
      </vt:variant>
      <vt:variant>
        <vt:i4>0</vt:i4>
      </vt:variant>
      <vt:variant>
        <vt:i4>5</vt:i4>
      </vt:variant>
      <vt:variant>
        <vt:lpwstr/>
      </vt:variant>
      <vt:variant>
        <vt:lpwstr>_Toc350694116</vt:lpwstr>
      </vt:variant>
      <vt:variant>
        <vt:i4>1114171</vt:i4>
      </vt:variant>
      <vt:variant>
        <vt:i4>56</vt:i4>
      </vt:variant>
      <vt:variant>
        <vt:i4>0</vt:i4>
      </vt:variant>
      <vt:variant>
        <vt:i4>5</vt:i4>
      </vt:variant>
      <vt:variant>
        <vt:lpwstr/>
      </vt:variant>
      <vt:variant>
        <vt:lpwstr>_Toc350694115</vt:lpwstr>
      </vt:variant>
      <vt:variant>
        <vt:i4>1114171</vt:i4>
      </vt:variant>
      <vt:variant>
        <vt:i4>50</vt:i4>
      </vt:variant>
      <vt:variant>
        <vt:i4>0</vt:i4>
      </vt:variant>
      <vt:variant>
        <vt:i4>5</vt:i4>
      </vt:variant>
      <vt:variant>
        <vt:lpwstr/>
      </vt:variant>
      <vt:variant>
        <vt:lpwstr>_Toc350694114</vt:lpwstr>
      </vt:variant>
      <vt:variant>
        <vt:i4>1114171</vt:i4>
      </vt:variant>
      <vt:variant>
        <vt:i4>44</vt:i4>
      </vt:variant>
      <vt:variant>
        <vt:i4>0</vt:i4>
      </vt:variant>
      <vt:variant>
        <vt:i4>5</vt:i4>
      </vt:variant>
      <vt:variant>
        <vt:lpwstr/>
      </vt:variant>
      <vt:variant>
        <vt:lpwstr>_Toc350694113</vt:lpwstr>
      </vt:variant>
      <vt:variant>
        <vt:i4>1114171</vt:i4>
      </vt:variant>
      <vt:variant>
        <vt:i4>38</vt:i4>
      </vt:variant>
      <vt:variant>
        <vt:i4>0</vt:i4>
      </vt:variant>
      <vt:variant>
        <vt:i4>5</vt:i4>
      </vt:variant>
      <vt:variant>
        <vt:lpwstr/>
      </vt:variant>
      <vt:variant>
        <vt:lpwstr>_Toc350694112</vt:lpwstr>
      </vt:variant>
      <vt:variant>
        <vt:i4>1114171</vt:i4>
      </vt:variant>
      <vt:variant>
        <vt:i4>32</vt:i4>
      </vt:variant>
      <vt:variant>
        <vt:i4>0</vt:i4>
      </vt:variant>
      <vt:variant>
        <vt:i4>5</vt:i4>
      </vt:variant>
      <vt:variant>
        <vt:lpwstr/>
      </vt:variant>
      <vt:variant>
        <vt:lpwstr>_Toc350694111</vt:lpwstr>
      </vt:variant>
      <vt:variant>
        <vt:i4>1114171</vt:i4>
      </vt:variant>
      <vt:variant>
        <vt:i4>26</vt:i4>
      </vt:variant>
      <vt:variant>
        <vt:i4>0</vt:i4>
      </vt:variant>
      <vt:variant>
        <vt:i4>5</vt:i4>
      </vt:variant>
      <vt:variant>
        <vt:lpwstr/>
      </vt:variant>
      <vt:variant>
        <vt:lpwstr>_Toc350694110</vt:lpwstr>
      </vt:variant>
      <vt:variant>
        <vt:i4>1048635</vt:i4>
      </vt:variant>
      <vt:variant>
        <vt:i4>20</vt:i4>
      </vt:variant>
      <vt:variant>
        <vt:i4>0</vt:i4>
      </vt:variant>
      <vt:variant>
        <vt:i4>5</vt:i4>
      </vt:variant>
      <vt:variant>
        <vt:lpwstr/>
      </vt:variant>
      <vt:variant>
        <vt:lpwstr>_Toc350694109</vt:lpwstr>
      </vt:variant>
      <vt:variant>
        <vt:i4>1048635</vt:i4>
      </vt:variant>
      <vt:variant>
        <vt:i4>14</vt:i4>
      </vt:variant>
      <vt:variant>
        <vt:i4>0</vt:i4>
      </vt:variant>
      <vt:variant>
        <vt:i4>5</vt:i4>
      </vt:variant>
      <vt:variant>
        <vt:lpwstr/>
      </vt:variant>
      <vt:variant>
        <vt:lpwstr>_Toc350694108</vt:lpwstr>
      </vt:variant>
      <vt:variant>
        <vt:i4>1048635</vt:i4>
      </vt:variant>
      <vt:variant>
        <vt:i4>8</vt:i4>
      </vt:variant>
      <vt:variant>
        <vt:i4>0</vt:i4>
      </vt:variant>
      <vt:variant>
        <vt:i4>5</vt:i4>
      </vt:variant>
      <vt:variant>
        <vt:lpwstr/>
      </vt:variant>
      <vt:variant>
        <vt:lpwstr>_Toc350694107</vt:lpwstr>
      </vt:variant>
      <vt:variant>
        <vt:i4>1048635</vt:i4>
      </vt:variant>
      <vt:variant>
        <vt:i4>2</vt:i4>
      </vt:variant>
      <vt:variant>
        <vt:i4>0</vt:i4>
      </vt:variant>
      <vt:variant>
        <vt:i4>5</vt:i4>
      </vt:variant>
      <vt:variant>
        <vt:lpwstr/>
      </vt:variant>
      <vt:variant>
        <vt:lpwstr>_Toc350694106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 1</dc:title>
  <dc:subject/>
  <dc:creator>Radek Maca</dc:creator>
  <cp:keywords/>
  <cp:lastModifiedBy>Jana Buršová</cp:lastModifiedBy>
  <cp:revision>2</cp:revision>
  <cp:lastPrinted>2013-03-22T13:07:00Z</cp:lastPrinted>
  <dcterms:created xsi:type="dcterms:W3CDTF">2016-11-13T19:23:00Z</dcterms:created>
  <dcterms:modified xsi:type="dcterms:W3CDTF">2016-11-13T19:23:00Z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astník">
    <vt:lpwstr>RM</vt:lpwstr>
  </property>
</Properties>
</file>